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9051140" w:rsidR="006E48B4" w:rsidRDefault="00C96DC3">
      <w:pPr>
        <w:jc w:val="center"/>
        <w:rPr>
          <w:b/>
          <w:u w:val="single"/>
        </w:rPr>
      </w:pPr>
      <w:r>
        <w:rPr>
          <w:b/>
          <w:u w:val="single"/>
        </w:rPr>
        <w:t xml:space="preserve">EQUIPAT IP LLC </w:t>
      </w:r>
    </w:p>
    <w:p w14:paraId="00000002" w14:textId="77777777" w:rsidR="006E48B4" w:rsidRDefault="006E48B4">
      <w:pPr>
        <w:jc w:val="center"/>
      </w:pPr>
    </w:p>
    <w:p w14:paraId="00000003" w14:textId="77777777" w:rsidR="006E48B4" w:rsidRDefault="00FF2354">
      <w:pPr>
        <w:jc w:val="center"/>
        <w:rPr>
          <w:b/>
        </w:rPr>
      </w:pPr>
      <w:r>
        <w:rPr>
          <w:b/>
        </w:rPr>
        <w:t>DATA PROCESSING AGREEMENT</w:t>
      </w:r>
    </w:p>
    <w:p w14:paraId="00000004" w14:textId="77777777" w:rsidR="006E48B4" w:rsidRDefault="006E48B4"/>
    <w:p w14:paraId="00000005" w14:textId="769A5A32" w:rsidR="006E48B4" w:rsidRDefault="00FF2354">
      <w:r>
        <w:tab/>
        <w:t>This Data Processing Agreement (this “</w:t>
      </w:r>
      <w:r>
        <w:rPr>
          <w:b/>
          <w:i/>
        </w:rPr>
        <w:t>DPA</w:t>
      </w:r>
      <w:r>
        <w:t>”) is incorporated into, and is subject to the terms and conditions of the Master Subscription Agreement and any applicable Order Form (collectively, the “</w:t>
      </w:r>
      <w:r>
        <w:rPr>
          <w:b/>
          <w:i/>
        </w:rPr>
        <w:t>Agreement</w:t>
      </w:r>
      <w:r>
        <w:t>”) made by and between the customer that is a party to the Agreement (the “</w:t>
      </w:r>
      <w:r>
        <w:rPr>
          <w:b/>
          <w:i/>
        </w:rPr>
        <w:t>Customer</w:t>
      </w:r>
      <w:r>
        <w:t>”) and</w:t>
      </w:r>
      <w:r>
        <w:rPr>
          <w:color w:val="000000"/>
        </w:rPr>
        <w:t xml:space="preserve"> </w:t>
      </w:r>
      <w:proofErr w:type="spellStart"/>
      <w:r w:rsidR="00DE6B0F">
        <w:rPr>
          <w:color w:val="000000"/>
        </w:rPr>
        <w:t>Equipat</w:t>
      </w:r>
      <w:proofErr w:type="spellEnd"/>
      <w:r w:rsidR="00DE6B0F">
        <w:rPr>
          <w:color w:val="000000"/>
        </w:rPr>
        <w:t xml:space="preserve"> IP LLC</w:t>
      </w:r>
      <w:r>
        <w:t xml:space="preserve">, a </w:t>
      </w:r>
      <w:r w:rsidR="00DE6B0F">
        <w:t>Georgia limited liability company</w:t>
      </w:r>
      <w:r>
        <w:t xml:space="preserve"> (the “</w:t>
      </w:r>
      <w:r>
        <w:rPr>
          <w:b/>
          <w:i/>
        </w:rPr>
        <w:t>Company</w:t>
      </w:r>
      <w:r>
        <w:t xml:space="preserve">”), and reflects the Parties’ agreement with regard to the Processing of </w:t>
      </w:r>
      <w:r w:rsidR="00265BEA">
        <w:t>Customer Data</w:t>
      </w:r>
      <w:r>
        <w:t xml:space="preserve"> (each as defined below). </w:t>
      </w:r>
      <w:proofErr w:type="gramStart"/>
      <w:r>
        <w:t>In the course of</w:t>
      </w:r>
      <w:proofErr w:type="gramEnd"/>
      <w:r>
        <w:t xml:space="preserve"> providing the </w:t>
      </w:r>
      <w:r w:rsidR="005725F0">
        <w:t>Services</w:t>
      </w:r>
      <w:r>
        <w:t xml:space="preserve"> to the Customer pursuant to the Agreement, the Company may Process </w:t>
      </w:r>
      <w:r w:rsidR="00265BEA">
        <w:t>Customer Data</w:t>
      </w:r>
      <w:r>
        <w:t xml:space="preserve"> on behalf of the Customer and the Parties agree to comply with the following provisions with respect to any </w:t>
      </w:r>
      <w:r w:rsidR="00265BEA">
        <w:t>Customer Data</w:t>
      </w:r>
      <w:r>
        <w:t>. If there are any conflicting terms and conditions in this DPA and the Agreement, the terms herein shall supersede and replace those of the Agreement.</w:t>
      </w:r>
      <w:r w:rsidR="00823CFE">
        <w:t xml:space="preserve"> </w:t>
      </w:r>
      <w:r>
        <w:t>Throughout this DPA, the Company and the Customer may be referred to herein, individually, as a “</w:t>
      </w:r>
      <w:r>
        <w:rPr>
          <w:b/>
          <w:i/>
        </w:rPr>
        <w:t>Party</w:t>
      </w:r>
      <w:r>
        <w:t>”, or collectively, as the “</w:t>
      </w:r>
      <w:r>
        <w:rPr>
          <w:b/>
          <w:i/>
        </w:rPr>
        <w:t>Parties</w:t>
      </w:r>
      <w:r>
        <w:t>”.</w:t>
      </w:r>
    </w:p>
    <w:p w14:paraId="00000006" w14:textId="77777777" w:rsidR="006E48B4" w:rsidRDefault="006E48B4">
      <w:pPr>
        <w:rPr>
          <w:b/>
        </w:rPr>
      </w:pPr>
    </w:p>
    <w:p w14:paraId="00000007" w14:textId="77777777" w:rsidR="006E48B4" w:rsidRDefault="00FF2354">
      <w:pPr>
        <w:rPr>
          <w:b/>
        </w:rPr>
      </w:pPr>
      <w:r>
        <w:rPr>
          <w:b/>
        </w:rPr>
        <w:t>1.</w:t>
      </w:r>
      <w:r>
        <w:rPr>
          <w:b/>
        </w:rPr>
        <w:tab/>
      </w:r>
      <w:r>
        <w:rPr>
          <w:b/>
          <w:u w:val="single"/>
        </w:rPr>
        <w:t>Definitions</w:t>
      </w:r>
      <w:r>
        <w:t>.</w:t>
      </w:r>
    </w:p>
    <w:p w14:paraId="00000008" w14:textId="77777777" w:rsidR="006E48B4" w:rsidRDefault="006E48B4">
      <w:pPr>
        <w:widowControl w:val="0"/>
        <w:rPr>
          <w:color w:val="000000"/>
        </w:rPr>
      </w:pPr>
    </w:p>
    <w:p w14:paraId="00000009" w14:textId="77777777" w:rsidR="006E48B4" w:rsidRDefault="00FF2354">
      <w:pPr>
        <w:widowControl w:val="0"/>
        <w:ind w:firstLine="720"/>
        <w:rPr>
          <w:color w:val="000000"/>
        </w:rPr>
      </w:pPr>
      <w:r>
        <w:rPr>
          <w:color w:val="000000"/>
        </w:rPr>
        <w:t>“</w:t>
      </w:r>
      <w:r>
        <w:rPr>
          <w:b/>
          <w:i/>
          <w:color w:val="000000"/>
        </w:rPr>
        <w:t>Affiliate</w:t>
      </w:r>
      <w:r>
        <w:rPr>
          <w:color w:val="000000"/>
        </w:rPr>
        <w:t>” means an entity that directly or indirectly controls, is controlled by or is under common control with an entity, where “</w:t>
      </w:r>
      <w:r>
        <w:rPr>
          <w:b/>
          <w:i/>
          <w:color w:val="000000"/>
        </w:rPr>
        <w:t>control</w:t>
      </w:r>
      <w:r>
        <w:rPr>
          <w:color w:val="000000"/>
        </w:rPr>
        <w:t>” means, for the purposes of this definition, an ownership, voting, or similar interest representing fifty percent (50.0%) or more of the total interests then outstanding of the entity in question.</w:t>
      </w:r>
    </w:p>
    <w:p w14:paraId="0000000A" w14:textId="77777777" w:rsidR="006E48B4" w:rsidRDefault="006E48B4">
      <w:pPr>
        <w:widowControl w:val="0"/>
        <w:ind w:firstLine="720"/>
        <w:rPr>
          <w:color w:val="000000"/>
        </w:rPr>
      </w:pPr>
    </w:p>
    <w:p w14:paraId="0000000B" w14:textId="34E10441" w:rsidR="006E48B4" w:rsidRDefault="00FF2354">
      <w:pPr>
        <w:widowControl w:val="0"/>
        <w:ind w:firstLine="720"/>
        <w:rPr>
          <w:color w:val="000000"/>
        </w:rPr>
      </w:pPr>
      <w:r>
        <w:rPr>
          <w:color w:val="000000"/>
        </w:rPr>
        <w:t>“</w:t>
      </w:r>
      <w:r w:rsidR="00265BEA">
        <w:rPr>
          <w:b/>
          <w:bCs/>
          <w:i/>
          <w:iCs/>
          <w:color w:val="000000"/>
        </w:rPr>
        <w:t>Customer Data</w:t>
      </w:r>
      <w:r>
        <w:rPr>
          <w:color w:val="000000"/>
        </w:rPr>
        <w:t>” means any Data</w:t>
      </w:r>
      <w:r w:rsidR="00473EAC">
        <w:rPr>
          <w:color w:val="000000"/>
        </w:rPr>
        <w:t xml:space="preserve"> or Outputs</w:t>
      </w:r>
      <w:r w:rsidR="00265BEA">
        <w:rPr>
          <w:color w:val="000000"/>
        </w:rPr>
        <w:t xml:space="preserve"> generated </w:t>
      </w:r>
      <w:proofErr w:type="gramStart"/>
      <w:r w:rsidR="00265BEA">
        <w:rPr>
          <w:color w:val="000000"/>
        </w:rPr>
        <w:t>by the use of</w:t>
      </w:r>
      <w:proofErr w:type="gramEnd"/>
      <w:r w:rsidR="00265BEA">
        <w:rPr>
          <w:color w:val="000000"/>
        </w:rPr>
        <w:t xml:space="preserve"> the </w:t>
      </w:r>
      <w:r w:rsidR="004C38E8">
        <w:rPr>
          <w:color w:val="000000"/>
        </w:rPr>
        <w:t>Services</w:t>
      </w:r>
      <w:r w:rsidR="00265BEA">
        <w:rPr>
          <w:color w:val="000000"/>
        </w:rPr>
        <w:t xml:space="preserve"> </w:t>
      </w:r>
      <w:r>
        <w:rPr>
          <w:color w:val="000000"/>
        </w:rPr>
        <w:t xml:space="preserve">that the Company Processes on behalf of, and belonging to, the </w:t>
      </w:r>
      <w:r>
        <w:t>Customer</w:t>
      </w:r>
      <w:r w:rsidR="00473EAC">
        <w:t xml:space="preserve"> or </w:t>
      </w:r>
      <w:proofErr w:type="spellStart"/>
      <w:proofErr w:type="gramStart"/>
      <w:r w:rsidR="00473EAC">
        <w:t>it’s</w:t>
      </w:r>
      <w:proofErr w:type="spellEnd"/>
      <w:proofErr w:type="gramEnd"/>
      <w:r w:rsidR="00473EAC">
        <w:t xml:space="preserve"> clients</w:t>
      </w:r>
      <w:r>
        <w:rPr>
          <w:color w:val="000000"/>
        </w:rPr>
        <w:t xml:space="preserve"> in the Company’s provision of the Services, as more particularly described in this DPA.</w:t>
      </w:r>
    </w:p>
    <w:p w14:paraId="0000000C" w14:textId="77777777" w:rsidR="006E48B4" w:rsidRDefault="006E48B4">
      <w:pPr>
        <w:widowControl w:val="0"/>
        <w:ind w:firstLine="720"/>
        <w:rPr>
          <w:color w:val="000000"/>
        </w:rPr>
      </w:pPr>
    </w:p>
    <w:p w14:paraId="0000000D" w14:textId="190C5683" w:rsidR="006E48B4" w:rsidRDefault="00FF2354">
      <w:pPr>
        <w:widowControl w:val="0"/>
        <w:ind w:firstLine="720"/>
        <w:rPr>
          <w:color w:val="000000"/>
        </w:rPr>
      </w:pPr>
      <w:r>
        <w:rPr>
          <w:color w:val="000000"/>
        </w:rPr>
        <w:t>“</w:t>
      </w:r>
      <w:r>
        <w:rPr>
          <w:b/>
          <w:i/>
          <w:color w:val="000000"/>
        </w:rPr>
        <w:t>Data Breach</w:t>
      </w:r>
      <w:r>
        <w:rPr>
          <w:color w:val="000000"/>
        </w:rPr>
        <w:t xml:space="preserve">” means a breach of security leading to the accidental or unlawful destruction, loss, alteration, or unauthorized disclosure of, or access to </w:t>
      </w:r>
      <w:r w:rsidR="00265BEA">
        <w:rPr>
          <w:color w:val="000000"/>
        </w:rPr>
        <w:t>Customer Data</w:t>
      </w:r>
      <w:r>
        <w:rPr>
          <w:color w:val="000000"/>
        </w:rPr>
        <w:t xml:space="preserve">. Data Breach shall </w:t>
      </w:r>
      <w:r>
        <w:rPr>
          <w:i/>
          <w:color w:val="000000"/>
        </w:rPr>
        <w:t>not</w:t>
      </w:r>
      <w:r>
        <w:rPr>
          <w:color w:val="000000"/>
        </w:rPr>
        <w:t xml:space="preserve"> include </w:t>
      </w:r>
      <w:r>
        <w:rPr>
          <w:i/>
          <w:color w:val="000000"/>
        </w:rPr>
        <w:t>un</w:t>
      </w:r>
      <w:r>
        <w:rPr>
          <w:color w:val="000000"/>
        </w:rPr>
        <w:t xml:space="preserve">successful attempts or activities that do not compromise the security of </w:t>
      </w:r>
      <w:r w:rsidR="00265BEA">
        <w:rPr>
          <w:color w:val="000000"/>
        </w:rPr>
        <w:t>Customer Data</w:t>
      </w:r>
      <w:r>
        <w:rPr>
          <w:color w:val="000000"/>
        </w:rPr>
        <w:t>, including unsuccessful log-in attempts, pings, port scans, denial of service attacks, and other network attacks on firewalls or networked systems.</w:t>
      </w:r>
    </w:p>
    <w:p w14:paraId="0000000E" w14:textId="77777777" w:rsidR="006E48B4" w:rsidRDefault="006E48B4">
      <w:pPr>
        <w:widowControl w:val="0"/>
        <w:ind w:firstLine="720"/>
        <w:rPr>
          <w:color w:val="000000"/>
        </w:rPr>
      </w:pPr>
    </w:p>
    <w:p w14:paraId="0000000F" w14:textId="77777777" w:rsidR="006E48B4" w:rsidRDefault="00FF2354">
      <w:pPr>
        <w:widowControl w:val="0"/>
        <w:ind w:firstLine="720"/>
        <w:rPr>
          <w:color w:val="000000"/>
        </w:rPr>
      </w:pPr>
      <w:r>
        <w:t>“</w:t>
      </w:r>
      <w:r>
        <w:rPr>
          <w:b/>
          <w:i/>
        </w:rPr>
        <w:t>Data</w:t>
      </w:r>
      <w:r>
        <w:rPr>
          <w:i/>
        </w:rPr>
        <w:t xml:space="preserve"> </w:t>
      </w:r>
      <w:r>
        <w:rPr>
          <w:b/>
          <w:i/>
        </w:rPr>
        <w:t>Controller</w:t>
      </w:r>
      <w:r>
        <w:t>” or “</w:t>
      </w:r>
      <w:r>
        <w:rPr>
          <w:b/>
          <w:i/>
        </w:rPr>
        <w:t>Controller</w:t>
      </w:r>
      <w:r>
        <w:t xml:space="preserve">” means the natural or legal person, public authority, agency or any other body which alone or jointly with others determines the purposes and means of the processing of Personal Data. For the purpose of this DPA, the Data Controller is the Customer and/or the other Data Controllers on whose behalf the Customer acts; </w:t>
      </w:r>
      <w:r>
        <w:rPr>
          <w:i/>
        </w:rPr>
        <w:t>provided, however</w:t>
      </w:r>
      <w:r>
        <w:t>, that the Parties understand, acknowledge and agree that, for purposes of applicable Data Protection Laws, the determination of who is the Data Controller, in any specific circumstance, may be a matter of law as applied to the specific facts and circumstances.</w:t>
      </w:r>
    </w:p>
    <w:p w14:paraId="00000010" w14:textId="77777777" w:rsidR="006E48B4" w:rsidRDefault="006E48B4">
      <w:pPr>
        <w:widowControl w:val="0"/>
        <w:ind w:firstLine="720"/>
        <w:rPr>
          <w:color w:val="000000"/>
        </w:rPr>
      </w:pPr>
      <w:bookmarkStart w:id="0" w:name="_heading=h.gjdgxs" w:colFirst="0" w:colLast="0"/>
      <w:bookmarkEnd w:id="0"/>
    </w:p>
    <w:p w14:paraId="00000011" w14:textId="77777777" w:rsidR="006E48B4" w:rsidRDefault="00FF2354">
      <w:pPr>
        <w:widowControl w:val="0"/>
        <w:ind w:firstLine="720"/>
        <w:rPr>
          <w:color w:val="000000"/>
        </w:rPr>
      </w:pPr>
      <w:r>
        <w:t>“</w:t>
      </w:r>
      <w:r>
        <w:rPr>
          <w:b/>
          <w:i/>
        </w:rPr>
        <w:t>Data</w:t>
      </w:r>
      <w:r>
        <w:rPr>
          <w:i/>
        </w:rPr>
        <w:t xml:space="preserve"> </w:t>
      </w:r>
      <w:r>
        <w:rPr>
          <w:b/>
          <w:i/>
        </w:rPr>
        <w:t>Processor</w:t>
      </w:r>
      <w:r>
        <w:t>” or “</w:t>
      </w:r>
      <w:r>
        <w:rPr>
          <w:b/>
          <w:i/>
        </w:rPr>
        <w:t>Processor</w:t>
      </w:r>
      <w:r>
        <w:t xml:space="preserve">” means any natural or legal person, public authority, agency or any other body which processes Personal Data on behalf of a Data Controller or on the instruction of another Processor acting on behalf of a Data Controller. </w:t>
      </w:r>
      <w:proofErr w:type="gramStart"/>
      <w:r>
        <w:t>For the purpose of</w:t>
      </w:r>
      <w:proofErr w:type="gramEnd"/>
      <w:r>
        <w:t xml:space="preserve"> this DPA, the Data Processor is the Company; </w:t>
      </w:r>
      <w:r>
        <w:rPr>
          <w:i/>
        </w:rPr>
        <w:t>provided, however</w:t>
      </w:r>
      <w:r>
        <w:t>, that the Parties understand, acknowledge and agree that, for purposes of any applicable Data Protection Laws, the determination of who is the Data Processor, in any specific circumstance, may be a matter of law as applied to the specific facts and circumstances.</w:t>
      </w:r>
    </w:p>
    <w:p w14:paraId="00000012" w14:textId="77777777" w:rsidR="006E48B4" w:rsidRDefault="006E48B4">
      <w:pPr>
        <w:widowControl w:val="0"/>
        <w:ind w:firstLine="720"/>
        <w:rPr>
          <w:color w:val="000000"/>
        </w:rPr>
      </w:pPr>
    </w:p>
    <w:p w14:paraId="00000013" w14:textId="77777777" w:rsidR="006E48B4" w:rsidRDefault="00FF2354">
      <w:pPr>
        <w:widowControl w:val="0"/>
        <w:ind w:firstLine="720"/>
        <w:rPr>
          <w:color w:val="000000"/>
        </w:rPr>
      </w:pPr>
      <w:r>
        <w:rPr>
          <w:color w:val="000000"/>
        </w:rPr>
        <w:t>“</w:t>
      </w:r>
      <w:r>
        <w:rPr>
          <w:b/>
          <w:i/>
          <w:color w:val="000000"/>
        </w:rPr>
        <w:t>Data Protection Laws</w:t>
      </w:r>
      <w:r>
        <w:rPr>
          <w:color w:val="000000"/>
        </w:rPr>
        <w:t>” means all applicable laws and regulations relating to the processing of Personal Data and privacy that may exist in the relevant jurisdictions, including, where applicable, EU Data Protection Laws and Non-EU Data Protection Laws.</w:t>
      </w:r>
    </w:p>
    <w:p w14:paraId="00000014" w14:textId="77777777" w:rsidR="006E48B4" w:rsidRDefault="006E48B4">
      <w:pPr>
        <w:widowControl w:val="0"/>
        <w:ind w:firstLine="720"/>
        <w:rPr>
          <w:color w:val="000000"/>
        </w:rPr>
      </w:pPr>
    </w:p>
    <w:p w14:paraId="00000015" w14:textId="77777777" w:rsidR="006E48B4" w:rsidRDefault="00FF2354">
      <w:pPr>
        <w:widowControl w:val="0"/>
        <w:ind w:firstLine="720"/>
        <w:rPr>
          <w:color w:val="000000"/>
        </w:rPr>
      </w:pPr>
      <w:r>
        <w:rPr>
          <w:color w:val="000000"/>
        </w:rPr>
        <w:lastRenderedPageBreak/>
        <w:t>“</w:t>
      </w:r>
      <w:r>
        <w:rPr>
          <w:b/>
          <w:i/>
          <w:color w:val="000000"/>
        </w:rPr>
        <w:t>Data Subject</w:t>
      </w:r>
      <w:r>
        <w:rPr>
          <w:color w:val="000000"/>
        </w:rPr>
        <w:t>” means an identified or identifiable natural person whom Personal Data relates.</w:t>
      </w:r>
    </w:p>
    <w:p w14:paraId="00000017" w14:textId="77777777" w:rsidR="006E48B4" w:rsidRDefault="006E48B4">
      <w:pPr>
        <w:widowControl w:val="0"/>
        <w:ind w:firstLine="720"/>
        <w:rPr>
          <w:color w:val="000000"/>
        </w:rPr>
      </w:pPr>
    </w:p>
    <w:p w14:paraId="00000018" w14:textId="5EB1A438" w:rsidR="006E48B4" w:rsidRDefault="00FF2354">
      <w:pPr>
        <w:widowControl w:val="0"/>
        <w:ind w:firstLine="720"/>
        <w:rPr>
          <w:color w:val="000000"/>
        </w:rPr>
      </w:pPr>
      <w:r>
        <w:rPr>
          <w:color w:val="000000"/>
        </w:rPr>
        <w:t>“</w:t>
      </w:r>
      <w:r>
        <w:rPr>
          <w:b/>
          <w:i/>
          <w:color w:val="000000"/>
        </w:rPr>
        <w:t>EU Data Protection Laws</w:t>
      </w:r>
      <w:r>
        <w:rPr>
          <w:color w:val="000000"/>
        </w:rPr>
        <w:t>” means</w:t>
      </w:r>
      <w:r w:rsidR="00823CFE">
        <w:rPr>
          <w:bCs/>
          <w:color w:val="000000"/>
        </w:rPr>
        <w:t xml:space="preserve">, </w:t>
      </w:r>
      <w:r>
        <w:rPr>
          <w:color w:val="000000"/>
        </w:rPr>
        <w:t>(</w:t>
      </w:r>
      <w:proofErr w:type="spellStart"/>
      <w:r>
        <w:rPr>
          <w:color w:val="000000"/>
        </w:rPr>
        <w:t>i</w:t>
      </w:r>
      <w:proofErr w:type="spellEnd"/>
      <w:r>
        <w:rPr>
          <w:color w:val="000000"/>
        </w:rPr>
        <w:t>) Regulation 2016/679 of the European Parliament and of the Council on the protection of natural persons with regard to the processing of personal data and on the free movement of such data (General Data Protection Regulation) (the “</w:t>
      </w:r>
      <w:r>
        <w:rPr>
          <w:b/>
          <w:i/>
          <w:color w:val="000000"/>
        </w:rPr>
        <w:t>GDPR</w:t>
      </w:r>
      <w:r>
        <w:rPr>
          <w:color w:val="000000"/>
        </w:rPr>
        <w:t xml:space="preserve">”); (ii) Directive 2002/58/EC concerning the processing of personal data and the protection of privacy in the electronic communications sector; </w:t>
      </w:r>
      <w:r w:rsidR="00823CFE">
        <w:rPr>
          <w:color w:val="000000"/>
        </w:rPr>
        <w:t xml:space="preserve">and </w:t>
      </w:r>
      <w:r>
        <w:rPr>
          <w:color w:val="000000"/>
        </w:rPr>
        <w:t>(iii) applicable national implementations of (</w:t>
      </w:r>
      <w:proofErr w:type="spellStart"/>
      <w:r>
        <w:rPr>
          <w:color w:val="000000"/>
        </w:rPr>
        <w:t>i</w:t>
      </w:r>
      <w:proofErr w:type="spellEnd"/>
      <w:r>
        <w:rPr>
          <w:color w:val="000000"/>
        </w:rPr>
        <w:t>) and (ii)</w:t>
      </w:r>
      <w:r w:rsidR="00823CFE">
        <w:rPr>
          <w:color w:val="000000"/>
        </w:rPr>
        <w:t>.</w:t>
      </w:r>
    </w:p>
    <w:p w14:paraId="0000001B" w14:textId="77777777" w:rsidR="006E48B4" w:rsidRDefault="006E48B4">
      <w:pPr>
        <w:widowControl w:val="0"/>
        <w:ind w:firstLine="720"/>
        <w:rPr>
          <w:color w:val="000000"/>
        </w:rPr>
      </w:pPr>
    </w:p>
    <w:p w14:paraId="0000001C" w14:textId="19637CAA" w:rsidR="006E48B4" w:rsidRDefault="00FF2354">
      <w:pPr>
        <w:widowControl w:val="0"/>
        <w:ind w:firstLine="720"/>
        <w:rPr>
          <w:color w:val="000000"/>
        </w:rPr>
      </w:pPr>
      <w:r>
        <w:rPr>
          <w:color w:val="000000"/>
        </w:rPr>
        <w:t>“</w:t>
      </w:r>
      <w:r>
        <w:rPr>
          <w:b/>
          <w:i/>
          <w:color w:val="000000"/>
        </w:rPr>
        <w:t>Non-EU Data Protection Laws</w:t>
      </w:r>
      <w:r>
        <w:rPr>
          <w:color w:val="000000"/>
        </w:rPr>
        <w:t>” means all US State-specific data protection laws, including, but not limited to, the California Consumer Privacy Act, as amended by the California Privacy Rights Act, the Utah Consumer Privacy Act, the Colorado Privacy Act, the Connecticut Personal Data Privacy and Online Monitoring Act, and the Virginia Consumer Privacy Act (the “</w:t>
      </w:r>
      <w:r>
        <w:rPr>
          <w:b/>
          <w:i/>
          <w:color w:val="000000"/>
        </w:rPr>
        <w:t>US State-Specific Data Protection Laws</w:t>
      </w:r>
      <w:r>
        <w:rPr>
          <w:color w:val="000000"/>
        </w:rPr>
        <w:t>”)</w:t>
      </w:r>
      <w:r w:rsidR="00823CFE">
        <w:rPr>
          <w:color w:val="000000"/>
        </w:rPr>
        <w:t>; the Data Protection Act 2018 and the Data Protection, Privacy and Electronic Communications (Amendment Etc.) (EU Exit) Regulations 2019 (the “</w:t>
      </w:r>
      <w:r w:rsidR="00823CFE">
        <w:rPr>
          <w:b/>
          <w:i/>
          <w:color w:val="000000"/>
        </w:rPr>
        <w:t>UK GDPR</w:t>
      </w:r>
      <w:r w:rsidR="00823CFE">
        <w:rPr>
          <w:color w:val="000000"/>
        </w:rPr>
        <w:t>”);</w:t>
      </w:r>
      <w:r w:rsidR="00823CFE" w:rsidRPr="6310E8FB">
        <w:rPr>
          <w:color w:val="000000" w:themeColor="text1"/>
        </w:rPr>
        <w:t xml:space="preserve"> </w:t>
      </w:r>
      <w:r w:rsidR="00823CFE">
        <w:rPr>
          <w:color w:val="000000"/>
        </w:rPr>
        <w:t>the Swiss Federal Act on Data Protection (the “</w:t>
      </w:r>
      <w:r w:rsidR="00823CFE">
        <w:rPr>
          <w:b/>
          <w:i/>
          <w:color w:val="000000"/>
        </w:rPr>
        <w:t>FADP</w:t>
      </w:r>
      <w:r w:rsidR="00823CFE">
        <w:rPr>
          <w:color w:val="000000"/>
        </w:rPr>
        <w:t>”); and any other privacy laws or regulations applicable to the Processing of Customer Data under the Agreement.</w:t>
      </w:r>
    </w:p>
    <w:p w14:paraId="0000001D" w14:textId="77777777" w:rsidR="006E48B4" w:rsidRDefault="006E48B4">
      <w:pPr>
        <w:widowControl w:val="0"/>
        <w:ind w:firstLine="720"/>
        <w:rPr>
          <w:color w:val="000000"/>
        </w:rPr>
      </w:pPr>
    </w:p>
    <w:p w14:paraId="0000001E" w14:textId="77777777" w:rsidR="006E48B4" w:rsidRDefault="00FF2354">
      <w:pPr>
        <w:widowControl w:val="0"/>
        <w:ind w:firstLine="720"/>
        <w:rPr>
          <w:color w:val="000000"/>
        </w:rPr>
      </w:pPr>
      <w:r>
        <w:rPr>
          <w:color w:val="000000"/>
        </w:rPr>
        <w:t>“</w:t>
      </w:r>
      <w:r>
        <w:rPr>
          <w:b/>
          <w:i/>
          <w:color w:val="000000"/>
        </w:rPr>
        <w:t>Personal Data</w:t>
      </w:r>
      <w:r>
        <w:rPr>
          <w:color w:val="000000"/>
        </w:rPr>
        <w:t>” means any information relating to an identified or identifiable living individual, including information that can be linked, directly or indirectly, with a particular Data Subject and is protected as “personal data”, “personal information”, or “personally identifiable information”, under Data Protection Laws.</w:t>
      </w:r>
    </w:p>
    <w:p w14:paraId="0000001F" w14:textId="77777777" w:rsidR="006E48B4" w:rsidRDefault="006E48B4">
      <w:pPr>
        <w:widowControl w:val="0"/>
        <w:ind w:firstLine="720"/>
        <w:rPr>
          <w:color w:val="000000"/>
        </w:rPr>
      </w:pPr>
    </w:p>
    <w:p w14:paraId="00000020" w14:textId="320CEB30" w:rsidR="006E48B4" w:rsidRDefault="00FF2354">
      <w:pPr>
        <w:widowControl w:val="0"/>
        <w:ind w:firstLine="720"/>
        <w:rPr>
          <w:color w:val="000000"/>
        </w:rPr>
      </w:pPr>
      <w:r>
        <w:rPr>
          <w:color w:val="000000"/>
        </w:rPr>
        <w:t>“</w:t>
      </w:r>
      <w:r>
        <w:rPr>
          <w:b/>
          <w:i/>
          <w:color w:val="000000"/>
        </w:rPr>
        <w:t>Process</w:t>
      </w:r>
      <w:r>
        <w:rPr>
          <w:color w:val="000000"/>
        </w:rPr>
        <w:t>”, “</w:t>
      </w:r>
      <w:r>
        <w:rPr>
          <w:b/>
          <w:i/>
          <w:color w:val="000000"/>
        </w:rPr>
        <w:t>Processing</w:t>
      </w:r>
      <w:r>
        <w:rPr>
          <w:color w:val="000000"/>
        </w:rPr>
        <w:t>” or “</w:t>
      </w:r>
      <w:r>
        <w:rPr>
          <w:b/>
          <w:i/>
          <w:color w:val="000000"/>
        </w:rPr>
        <w:t>Processed</w:t>
      </w:r>
      <w:r>
        <w:rPr>
          <w:color w:val="000000"/>
        </w:rPr>
        <w:t xml:space="preserve">” means any operation or set of operations which is performed upon </w:t>
      </w:r>
      <w:r w:rsidR="00265BEA">
        <w:rPr>
          <w:color w:val="000000"/>
        </w:rPr>
        <w:t>Customer Data</w:t>
      </w:r>
      <w:r>
        <w:rPr>
          <w:color w:val="000000"/>
        </w:rPr>
        <w:t xml:space="preserve"> </w:t>
      </w:r>
      <w:proofErr w:type="gramStart"/>
      <w:r>
        <w:rPr>
          <w:color w:val="000000"/>
        </w:rPr>
        <w:t>whether or not</w:t>
      </w:r>
      <w:proofErr w:type="gramEnd"/>
      <w:r>
        <w:rPr>
          <w:color w:val="000000"/>
        </w:rPr>
        <w:t xml:space="preserve"> by automated means, according to the definitions given to such terms in the GDPR and such applicable Non-EU Data Protection Laws.</w:t>
      </w:r>
    </w:p>
    <w:p w14:paraId="00000021" w14:textId="77777777" w:rsidR="006E48B4" w:rsidRDefault="006E48B4">
      <w:pPr>
        <w:widowControl w:val="0"/>
        <w:ind w:firstLine="720"/>
        <w:rPr>
          <w:color w:val="000000"/>
        </w:rPr>
      </w:pPr>
    </w:p>
    <w:p w14:paraId="00000022" w14:textId="77777777" w:rsidR="006E48B4" w:rsidRDefault="00FF2354">
      <w:pPr>
        <w:widowControl w:val="0"/>
        <w:ind w:firstLine="720"/>
        <w:rPr>
          <w:color w:val="000000"/>
        </w:rPr>
      </w:pPr>
      <w:r>
        <w:rPr>
          <w:color w:val="000000"/>
        </w:rPr>
        <w:t>“</w:t>
      </w:r>
      <w:r>
        <w:rPr>
          <w:b/>
          <w:i/>
          <w:color w:val="000000"/>
        </w:rPr>
        <w:t>Sensitive Data</w:t>
      </w:r>
      <w:r>
        <w:rPr>
          <w:color w:val="000000"/>
        </w:rPr>
        <w:t xml:space="preserve">” means </w:t>
      </w:r>
      <w:r>
        <w:t>any Personal Data that requires a heightened degree of protection by applicable law, including but not limited to, (a) social security number, passport number, driver’s license number, or similar identifier (or any portion thereof); (b) financial information or credit or debit card number (other than the truncated (last four digits) of a credit or debit card); (c) genetic, biometric or health information; (d) racial, ethnic, political or religious affiliation; (e) trade union membership; or (f) information about a person’s sexual life or sexual orientation.</w:t>
      </w:r>
    </w:p>
    <w:p w14:paraId="00000023" w14:textId="77777777" w:rsidR="006E48B4" w:rsidRDefault="006E48B4">
      <w:pPr>
        <w:widowControl w:val="0"/>
        <w:ind w:firstLine="720"/>
        <w:rPr>
          <w:color w:val="000000"/>
        </w:rPr>
      </w:pPr>
    </w:p>
    <w:p w14:paraId="00000024" w14:textId="2044B830" w:rsidR="006E48B4" w:rsidRDefault="00FF2354">
      <w:pPr>
        <w:widowControl w:val="0"/>
        <w:ind w:firstLine="720"/>
        <w:rPr>
          <w:color w:val="000000"/>
        </w:rPr>
      </w:pPr>
      <w:r>
        <w:rPr>
          <w:color w:val="000000"/>
        </w:rPr>
        <w:t>“</w:t>
      </w:r>
      <w:r>
        <w:rPr>
          <w:b/>
          <w:i/>
          <w:color w:val="000000"/>
        </w:rPr>
        <w:t>Services</w:t>
      </w:r>
      <w:r>
        <w:rPr>
          <w:color w:val="000000"/>
        </w:rPr>
        <w:t>” means all services provided by the Company in accordance with the Agreement, including, but not limited to</w:t>
      </w:r>
      <w:proofErr w:type="gramStart"/>
      <w:r>
        <w:rPr>
          <w:color w:val="000000"/>
        </w:rPr>
        <w:t>, as the case may be, access</w:t>
      </w:r>
      <w:proofErr w:type="gramEnd"/>
      <w:r>
        <w:rPr>
          <w:color w:val="000000"/>
        </w:rPr>
        <w:t xml:space="preserve"> to the “</w:t>
      </w:r>
      <w:r w:rsidR="009905FE">
        <w:rPr>
          <w:color w:val="000000"/>
        </w:rPr>
        <w:t>Junior</w:t>
      </w:r>
      <w:r>
        <w:rPr>
          <w:color w:val="000000"/>
        </w:rPr>
        <w:t xml:space="preserve"> </w:t>
      </w:r>
      <w:r w:rsidR="009905FE">
        <w:rPr>
          <w:color w:val="000000"/>
        </w:rPr>
        <w:t>P</w:t>
      </w:r>
      <w:r>
        <w:rPr>
          <w:color w:val="000000"/>
        </w:rPr>
        <w:t>latform</w:t>
      </w:r>
      <w:r w:rsidR="009905FE">
        <w:rPr>
          <w:color w:val="000000"/>
        </w:rPr>
        <w:t>”</w:t>
      </w:r>
      <w:r>
        <w:rPr>
          <w:color w:val="000000"/>
        </w:rPr>
        <w:t xml:space="preserve"> and such accompanying services and features provided via a </w:t>
      </w:r>
      <w:r w:rsidR="001D7001">
        <w:rPr>
          <w:color w:val="000000"/>
        </w:rPr>
        <w:t>S</w:t>
      </w:r>
      <w:r>
        <w:rPr>
          <w:color w:val="000000"/>
        </w:rPr>
        <w:t>ubscription.</w:t>
      </w:r>
    </w:p>
    <w:p w14:paraId="00000025" w14:textId="77777777" w:rsidR="006E48B4" w:rsidRDefault="006E48B4">
      <w:pPr>
        <w:widowControl w:val="0"/>
        <w:ind w:firstLine="720"/>
        <w:rPr>
          <w:color w:val="000000"/>
        </w:rPr>
      </w:pPr>
    </w:p>
    <w:p w14:paraId="00000026" w14:textId="77777777" w:rsidR="006E48B4" w:rsidRDefault="00FF2354">
      <w:pPr>
        <w:widowControl w:val="0"/>
        <w:ind w:firstLine="720"/>
        <w:rPr>
          <w:color w:val="000000"/>
        </w:rPr>
      </w:pPr>
      <w:r>
        <w:rPr>
          <w:color w:val="000000"/>
        </w:rPr>
        <w:t>“</w:t>
      </w:r>
      <w:r>
        <w:rPr>
          <w:b/>
          <w:i/>
          <w:color w:val="000000"/>
        </w:rPr>
        <w:t>Standard Contractual Clauses</w:t>
      </w:r>
      <w:r>
        <w:rPr>
          <w:color w:val="000000"/>
        </w:rPr>
        <w:t xml:space="preserve">” means the standard contractual clauses for the transfer of Personal Data to Data Processors established in third countries pursuant to Regulation (EU) 2016/679 of European Parliament and Council as set out in </w:t>
      </w:r>
      <w:r>
        <w:rPr>
          <w:color w:val="000000"/>
          <w:u w:val="single"/>
        </w:rPr>
        <w:t>Annex D</w:t>
      </w:r>
      <w:r>
        <w:rPr>
          <w:color w:val="000000"/>
        </w:rPr>
        <w:t xml:space="preserve"> to this DPA. </w:t>
      </w:r>
    </w:p>
    <w:p w14:paraId="00000027" w14:textId="77777777" w:rsidR="006E48B4" w:rsidRDefault="006E48B4">
      <w:pPr>
        <w:widowControl w:val="0"/>
        <w:ind w:firstLine="720"/>
        <w:rPr>
          <w:color w:val="000000"/>
        </w:rPr>
      </w:pPr>
    </w:p>
    <w:p w14:paraId="00000028" w14:textId="11580900" w:rsidR="006E48B4" w:rsidRDefault="00FF2354">
      <w:pPr>
        <w:widowControl w:val="0"/>
        <w:ind w:firstLine="720"/>
        <w:rPr>
          <w:color w:val="000000"/>
        </w:rPr>
      </w:pPr>
      <w:r>
        <w:rPr>
          <w:color w:val="000000"/>
        </w:rPr>
        <w:t>“</w:t>
      </w:r>
      <w:r>
        <w:rPr>
          <w:b/>
          <w:i/>
          <w:color w:val="000000"/>
        </w:rPr>
        <w:t>Sub-processor</w:t>
      </w:r>
      <w:r>
        <w:rPr>
          <w:color w:val="000000"/>
        </w:rPr>
        <w:t xml:space="preserve">” means any sub-contractor engaged in the Processing of </w:t>
      </w:r>
      <w:r w:rsidR="00265BEA">
        <w:rPr>
          <w:color w:val="000000"/>
        </w:rPr>
        <w:t>Customer Data</w:t>
      </w:r>
      <w:r>
        <w:rPr>
          <w:color w:val="000000"/>
        </w:rPr>
        <w:t xml:space="preserve"> in connection with the provision of the Services.</w:t>
      </w:r>
    </w:p>
    <w:p w14:paraId="00000029" w14:textId="77777777" w:rsidR="006E48B4" w:rsidRDefault="006E48B4">
      <w:pPr>
        <w:widowControl w:val="0"/>
        <w:ind w:firstLine="720"/>
        <w:rPr>
          <w:color w:val="000000"/>
        </w:rPr>
      </w:pPr>
    </w:p>
    <w:p w14:paraId="0000002A" w14:textId="5FF5E80F" w:rsidR="006E48B4" w:rsidRDefault="00FF2354">
      <w:pPr>
        <w:widowControl w:val="0"/>
        <w:ind w:firstLine="720"/>
        <w:rPr>
          <w:color w:val="000000"/>
        </w:rPr>
      </w:pPr>
      <w:r>
        <w:rPr>
          <w:color w:val="000000"/>
        </w:rPr>
        <w:t>“</w:t>
      </w:r>
      <w:r>
        <w:rPr>
          <w:b/>
          <w:i/>
          <w:color w:val="000000"/>
        </w:rPr>
        <w:t>Supervisory Authority</w:t>
      </w:r>
      <w:r>
        <w:rPr>
          <w:color w:val="000000"/>
        </w:rPr>
        <w:t>” means any regulatory, supervisory, governmental, or other competent authority with jurisdiction or oversight over compliance with the Data Protection Laws.</w:t>
      </w:r>
    </w:p>
    <w:p w14:paraId="77D480FB" w14:textId="77777777" w:rsidR="00823CFE" w:rsidRDefault="00823CFE">
      <w:pPr>
        <w:widowControl w:val="0"/>
        <w:ind w:firstLine="720"/>
        <w:rPr>
          <w:color w:val="000000"/>
        </w:rPr>
      </w:pPr>
    </w:p>
    <w:p w14:paraId="0000002B" w14:textId="676AED4D" w:rsidR="006E48B4" w:rsidRDefault="00823CFE" w:rsidP="00A14652">
      <w:pPr>
        <w:widowControl w:val="0"/>
        <w:ind w:firstLine="720"/>
        <w:rPr>
          <w:color w:val="000000"/>
        </w:rPr>
      </w:pPr>
      <w:r>
        <w:rPr>
          <w:color w:val="000000"/>
        </w:rPr>
        <w:t>“</w:t>
      </w:r>
      <w:r w:rsidRPr="009B190E">
        <w:rPr>
          <w:b/>
          <w:i/>
          <w:color w:val="000000"/>
          <w:highlight w:val="white"/>
        </w:rPr>
        <w:t>UK IDTA</w:t>
      </w:r>
      <w:r w:rsidRPr="009B190E">
        <w:rPr>
          <w:color w:val="000000"/>
        </w:rPr>
        <w:t xml:space="preserve">” means the International Data Transfer </w:t>
      </w:r>
      <w:r>
        <w:rPr>
          <w:color w:val="000000"/>
        </w:rPr>
        <w:t xml:space="preserve">Agreement </w:t>
      </w:r>
      <w:r w:rsidRPr="009B190E">
        <w:rPr>
          <w:color w:val="000000"/>
        </w:rPr>
        <w:t>UK Addendum to the EU Commission Standard Contractual Clauses issued by the United Kingdom Information Commissioner under 119</w:t>
      </w:r>
      <w:proofErr w:type="gramStart"/>
      <w:r w:rsidRPr="009B190E">
        <w:rPr>
          <w:color w:val="000000"/>
        </w:rPr>
        <w:t>A(</w:t>
      </w:r>
      <w:proofErr w:type="gramEnd"/>
      <w:r w:rsidRPr="009B190E">
        <w:rPr>
          <w:color w:val="000000"/>
        </w:rPr>
        <w:t>1) Data</w:t>
      </w:r>
      <w:r>
        <w:rPr>
          <w:color w:val="000000"/>
        </w:rPr>
        <w:t xml:space="preserve"> Protection Act 2018.</w:t>
      </w:r>
    </w:p>
    <w:p w14:paraId="0000002C" w14:textId="77777777" w:rsidR="006E48B4" w:rsidRDefault="00FF2354">
      <w:pPr>
        <w:rPr>
          <w:b/>
        </w:rPr>
      </w:pPr>
      <w:r>
        <w:rPr>
          <w:b/>
        </w:rPr>
        <w:t>2.</w:t>
      </w:r>
      <w:r>
        <w:rPr>
          <w:b/>
        </w:rPr>
        <w:tab/>
      </w:r>
      <w:r>
        <w:rPr>
          <w:b/>
          <w:u w:val="single"/>
        </w:rPr>
        <w:t>Appointment and Data Processing</w:t>
      </w:r>
      <w:r>
        <w:t>.</w:t>
      </w:r>
    </w:p>
    <w:p w14:paraId="0000002D" w14:textId="77777777" w:rsidR="006E48B4" w:rsidRDefault="006E48B4"/>
    <w:p w14:paraId="0000002E" w14:textId="0ED068E4" w:rsidR="006E48B4" w:rsidRDefault="00FF2354">
      <w:r>
        <w:rPr>
          <w:b/>
          <w:i/>
        </w:rPr>
        <w:tab/>
        <w:t>2.1</w:t>
      </w:r>
      <w:r>
        <w:tab/>
        <w:t xml:space="preserve">Subject to the terms of the Agreement, </w:t>
      </w:r>
      <w:r>
        <w:rPr>
          <w:color w:val="000000"/>
        </w:rPr>
        <w:t xml:space="preserve">the </w:t>
      </w:r>
      <w:r>
        <w:t xml:space="preserve">Customer is the Data Controller of </w:t>
      </w:r>
      <w:r w:rsidR="00265BEA">
        <w:t>Customer Data</w:t>
      </w:r>
      <w:r>
        <w:t xml:space="preserve"> or has been instructed by and obtained the authorization of the relevant Data Controller(s) to </w:t>
      </w:r>
      <w:proofErr w:type="gramStart"/>
      <w:r>
        <w:t>enter into</w:t>
      </w:r>
      <w:proofErr w:type="gramEnd"/>
      <w:r>
        <w:t xml:space="preserve"> this DPA in the name and on behalf of such Data Controller(s). The Customer is responsible for obtaining </w:t>
      </w:r>
      <w:proofErr w:type="gramStart"/>
      <w:r>
        <w:t>all of</w:t>
      </w:r>
      <w:proofErr w:type="gramEnd"/>
      <w:r>
        <w:t xml:space="preserve"> the necessary authorizations and approvals to enter, use, provide, store, and Process </w:t>
      </w:r>
      <w:r w:rsidR="00265BEA">
        <w:t>Customer Data</w:t>
      </w:r>
      <w:r>
        <w:t xml:space="preserve"> to enable </w:t>
      </w:r>
      <w:r>
        <w:rPr>
          <w:color w:val="000000"/>
        </w:rPr>
        <w:t xml:space="preserve">the </w:t>
      </w:r>
      <w:r>
        <w:t xml:space="preserve">Company to provide the Services. The Customer, as the Data Controller, hereby appoints </w:t>
      </w:r>
      <w:r>
        <w:rPr>
          <w:color w:val="000000"/>
        </w:rPr>
        <w:t xml:space="preserve">the </w:t>
      </w:r>
      <w:r>
        <w:t xml:space="preserve">Company as the Data Processor in respect of all Processing operations required to be carried out by </w:t>
      </w:r>
      <w:r>
        <w:rPr>
          <w:color w:val="000000"/>
        </w:rPr>
        <w:t xml:space="preserve">the </w:t>
      </w:r>
      <w:r>
        <w:t xml:space="preserve">Company on </w:t>
      </w:r>
      <w:r w:rsidR="00265BEA">
        <w:t>Customer Data</w:t>
      </w:r>
      <w:r>
        <w:t xml:space="preserve"> </w:t>
      </w:r>
      <w:proofErr w:type="gramStart"/>
      <w:r>
        <w:t>in order to</w:t>
      </w:r>
      <w:proofErr w:type="gramEnd"/>
      <w:r>
        <w:t xml:space="preserve"> provide the Services in accordance with the terms of the Agreement.</w:t>
      </w:r>
    </w:p>
    <w:p w14:paraId="0000002F" w14:textId="77777777" w:rsidR="006E48B4" w:rsidRDefault="006E48B4"/>
    <w:p w14:paraId="00000030" w14:textId="18CB47FE" w:rsidR="006E48B4" w:rsidRDefault="00FF2354">
      <w:r>
        <w:tab/>
      </w:r>
      <w:r>
        <w:rPr>
          <w:b/>
          <w:i/>
        </w:rPr>
        <w:t>2.2</w:t>
      </w:r>
      <w:r>
        <w:rPr>
          <w:b/>
          <w:i/>
        </w:rPr>
        <w:tab/>
      </w:r>
      <w:r>
        <w:t>The</w:t>
      </w:r>
      <w:r>
        <w:rPr>
          <w:b/>
        </w:rPr>
        <w:t xml:space="preserve"> </w:t>
      </w:r>
      <w:r>
        <w:t xml:space="preserve">Company shall Process </w:t>
      </w:r>
      <w:r w:rsidR="00265BEA">
        <w:t>Customer Data</w:t>
      </w:r>
      <w:r>
        <w:t xml:space="preserve"> </w:t>
      </w:r>
      <w:r>
        <w:rPr>
          <w:i/>
        </w:rPr>
        <w:t>only in accordance with the Customer’s documented lawful instructions</w:t>
      </w:r>
      <w:r>
        <w:t xml:space="preserve"> as set forth in the Agreement and in this DPA, as necessary to comply with applicable law, or as otherwise agreed in writing. The Parties agree that the Agreement sets out </w:t>
      </w:r>
      <w:r>
        <w:rPr>
          <w:color w:val="000000"/>
        </w:rPr>
        <w:t xml:space="preserve">the </w:t>
      </w:r>
      <w:r>
        <w:t xml:space="preserve">Customer’s complete and final instructions to </w:t>
      </w:r>
      <w:r>
        <w:rPr>
          <w:color w:val="000000"/>
        </w:rPr>
        <w:t xml:space="preserve">the </w:t>
      </w:r>
      <w:r>
        <w:t xml:space="preserve">Company in relation to the Processing of </w:t>
      </w:r>
      <w:r w:rsidR="00265BEA">
        <w:t>Customer Data</w:t>
      </w:r>
      <w:r>
        <w:t>, and Processing outside the scope of these instructions (if any) shall require prior written agreement between the Parties.</w:t>
      </w:r>
    </w:p>
    <w:p w14:paraId="00000031" w14:textId="77777777" w:rsidR="006E48B4" w:rsidRDefault="006E48B4"/>
    <w:p w14:paraId="00000032" w14:textId="77777777" w:rsidR="006E48B4" w:rsidRDefault="00FF2354">
      <w:r>
        <w:tab/>
      </w:r>
      <w:r>
        <w:rPr>
          <w:b/>
          <w:i/>
        </w:rPr>
        <w:t>2.3</w:t>
      </w:r>
      <w:r>
        <w:tab/>
        <w:t xml:space="preserve">The Customer will not provide (or cause to be provided) any Sensitive Data to </w:t>
      </w:r>
      <w:r>
        <w:rPr>
          <w:color w:val="000000"/>
        </w:rPr>
        <w:t xml:space="preserve">the </w:t>
      </w:r>
      <w:r>
        <w:t xml:space="preserve">Company for Processing under the Agreement, and </w:t>
      </w:r>
      <w:r>
        <w:rPr>
          <w:color w:val="000000"/>
        </w:rPr>
        <w:t xml:space="preserve">the </w:t>
      </w:r>
      <w:r>
        <w:t xml:space="preserve">Company will have no liability whatsoever for Sensitive Data, whether in connection with a Data Breach or otherwise. For the avoidance of doubt, this DPA will </w:t>
      </w:r>
      <w:r>
        <w:rPr>
          <w:i/>
        </w:rPr>
        <w:t>not</w:t>
      </w:r>
      <w:r>
        <w:t xml:space="preserve"> apply to Sensitive Data.</w:t>
      </w:r>
    </w:p>
    <w:p w14:paraId="00000033" w14:textId="77777777" w:rsidR="006E48B4" w:rsidRDefault="006E48B4"/>
    <w:p w14:paraId="00000034" w14:textId="45585D69" w:rsidR="006E48B4" w:rsidRDefault="00FF2354">
      <w:r>
        <w:tab/>
      </w:r>
      <w:r>
        <w:rPr>
          <w:b/>
          <w:i/>
        </w:rPr>
        <w:t>2.4</w:t>
      </w:r>
      <w:r>
        <w:tab/>
        <w:t xml:space="preserve">The Customer represents and warrants that (a) it has complied, and will continue to comply, with all applicable laws, including Data Protection Laws, in respect of its Processing of </w:t>
      </w:r>
      <w:r w:rsidR="00265BEA">
        <w:t>Customer Data</w:t>
      </w:r>
      <w:r>
        <w:t xml:space="preserve"> and any Processing instructions it issues to </w:t>
      </w:r>
      <w:r>
        <w:rPr>
          <w:color w:val="000000"/>
        </w:rPr>
        <w:t xml:space="preserve">the </w:t>
      </w:r>
      <w:r>
        <w:t xml:space="preserve">Company; and (b) it has provided, and will continue to provide, all notice and has obtained, and will continue to obtain, all consents and rights necessary under Data Protection Laws for </w:t>
      </w:r>
      <w:r>
        <w:rPr>
          <w:color w:val="000000"/>
        </w:rPr>
        <w:t xml:space="preserve">the </w:t>
      </w:r>
      <w:r>
        <w:t xml:space="preserve">Company to Process </w:t>
      </w:r>
      <w:r w:rsidR="00265BEA">
        <w:t>Customer Data</w:t>
      </w:r>
      <w:r>
        <w:t xml:space="preserve"> for the purposes described in the Agreement. The Customer shall have sole responsibility for the accuracy, quality, and legality of </w:t>
      </w:r>
      <w:r w:rsidR="00265BEA">
        <w:t>Customer Data</w:t>
      </w:r>
      <w:r>
        <w:t xml:space="preserve"> and </w:t>
      </w:r>
      <w:proofErr w:type="gramStart"/>
      <w:r>
        <w:t>the means by which</w:t>
      </w:r>
      <w:proofErr w:type="gramEnd"/>
      <w:r>
        <w:t xml:space="preserve"> Customer acquired the </w:t>
      </w:r>
      <w:r w:rsidR="00265BEA">
        <w:t>Customer Data</w:t>
      </w:r>
      <w:r>
        <w:t>. </w:t>
      </w:r>
    </w:p>
    <w:p w14:paraId="00000035" w14:textId="77777777" w:rsidR="006E48B4" w:rsidRDefault="006E48B4"/>
    <w:p w14:paraId="00000036" w14:textId="44F638A2" w:rsidR="006E48B4" w:rsidRDefault="00FF2354">
      <w:r>
        <w:tab/>
      </w:r>
      <w:r>
        <w:rPr>
          <w:b/>
          <w:i/>
        </w:rPr>
        <w:t>2.5</w:t>
      </w:r>
      <w:r>
        <w:tab/>
        <w:t xml:space="preserve">The Customer will ensure that </w:t>
      </w:r>
      <w:r>
        <w:rPr>
          <w:color w:val="000000"/>
        </w:rPr>
        <w:t xml:space="preserve">the </w:t>
      </w:r>
      <w:r>
        <w:t xml:space="preserve">Company’s Processing of </w:t>
      </w:r>
      <w:r w:rsidR="00265BEA">
        <w:t>Customer Data</w:t>
      </w:r>
      <w:r>
        <w:t xml:space="preserve"> in accordance with the Customer’s instructions will not cause </w:t>
      </w:r>
      <w:r>
        <w:rPr>
          <w:color w:val="000000"/>
        </w:rPr>
        <w:t xml:space="preserve">the </w:t>
      </w:r>
      <w:r>
        <w:t xml:space="preserve">Company to violate any applicable law, regulation, or rule, including, without limitation, all Data Protection Laws. The Company shall immediately notify </w:t>
      </w:r>
      <w:r>
        <w:rPr>
          <w:color w:val="000000"/>
        </w:rPr>
        <w:t xml:space="preserve">the </w:t>
      </w:r>
      <w:r>
        <w:t xml:space="preserve">Customer, where in its opinion an instruction of </w:t>
      </w:r>
      <w:r>
        <w:rPr>
          <w:color w:val="000000"/>
        </w:rPr>
        <w:t xml:space="preserve">the </w:t>
      </w:r>
      <w:r>
        <w:t xml:space="preserve">Customer infringes any Data Protection Laws and request </w:t>
      </w:r>
      <w:r>
        <w:rPr>
          <w:color w:val="000000"/>
        </w:rPr>
        <w:t xml:space="preserve">the </w:t>
      </w:r>
      <w:r>
        <w:t xml:space="preserve">Customer to withdraw, amend, or confirm the relevant instruction. Pending the decision on the withdrawal, amendment, or confirmation of the relevant instruction, </w:t>
      </w:r>
      <w:r>
        <w:rPr>
          <w:color w:val="000000"/>
        </w:rPr>
        <w:t xml:space="preserve">the </w:t>
      </w:r>
      <w:r>
        <w:t xml:space="preserve">Company shall be entitled to suspend the implementation of the relevant instruction. </w:t>
      </w:r>
    </w:p>
    <w:p w14:paraId="00000037" w14:textId="77777777" w:rsidR="006E48B4" w:rsidRDefault="006E48B4"/>
    <w:p w14:paraId="00000038" w14:textId="2E223A94" w:rsidR="006E48B4" w:rsidRDefault="00FF2354">
      <w:r>
        <w:tab/>
      </w:r>
      <w:r>
        <w:rPr>
          <w:b/>
          <w:i/>
        </w:rPr>
        <w:t>2.6</w:t>
      </w:r>
      <w:r>
        <w:tab/>
        <w:t xml:space="preserve">The subject matter, nature, purpose, and duration of the Processing of </w:t>
      </w:r>
      <w:r w:rsidR="00265BEA">
        <w:t>Customer Data</w:t>
      </w:r>
      <w:r>
        <w:t xml:space="preserve">, as well as the types of Personal Data collected and categories of Data Subjects, are described in </w:t>
      </w:r>
      <w:r>
        <w:rPr>
          <w:u w:val="single"/>
        </w:rPr>
        <w:t>Annex B</w:t>
      </w:r>
      <w:r>
        <w:t xml:space="preserve"> to this DPA. </w:t>
      </w:r>
    </w:p>
    <w:p w14:paraId="00000039" w14:textId="77777777" w:rsidR="006E48B4" w:rsidRDefault="006E48B4"/>
    <w:p w14:paraId="0000003A" w14:textId="77777777" w:rsidR="006E48B4" w:rsidRDefault="00FF2354">
      <w:r>
        <w:rPr>
          <w:b/>
          <w:i/>
        </w:rPr>
        <w:tab/>
        <w:t>2.7</w:t>
      </w:r>
      <w:r>
        <w:tab/>
        <w:t xml:space="preserve">The Company shall maintain complete, accurate, and up to date written records of all Processing activities carried out on behalf of </w:t>
      </w:r>
      <w:r>
        <w:rPr>
          <w:color w:val="000000"/>
        </w:rPr>
        <w:t xml:space="preserve">the </w:t>
      </w:r>
      <w:r>
        <w:t>Customer containing information as required under any applicable Data Protection Laws.</w:t>
      </w:r>
    </w:p>
    <w:p w14:paraId="0000003B" w14:textId="77777777" w:rsidR="006E48B4" w:rsidRDefault="006E48B4"/>
    <w:p w14:paraId="0000003C" w14:textId="1CDAFE5C" w:rsidR="006E48B4" w:rsidRDefault="00FF2354">
      <w:r>
        <w:tab/>
      </w:r>
      <w:r>
        <w:rPr>
          <w:b/>
          <w:i/>
        </w:rPr>
        <w:t>2.8</w:t>
      </w:r>
      <w:r>
        <w:tab/>
        <w:t xml:space="preserve">The Company acknowledges that it has no right, title, or interest in the </w:t>
      </w:r>
      <w:r w:rsidR="00265BEA">
        <w:t>Customer Data</w:t>
      </w:r>
      <w:r>
        <w:t xml:space="preserve"> and may not sell, rent, or lease the </w:t>
      </w:r>
      <w:r w:rsidR="00265BEA">
        <w:t>Customer Data</w:t>
      </w:r>
      <w:r>
        <w:t xml:space="preserve"> to anyone.</w:t>
      </w:r>
    </w:p>
    <w:p w14:paraId="0000003D" w14:textId="77777777" w:rsidR="006E48B4" w:rsidRDefault="006E48B4"/>
    <w:p w14:paraId="0000003E" w14:textId="77777777" w:rsidR="006E48B4" w:rsidRDefault="00FF2354">
      <w:r>
        <w:rPr>
          <w:b/>
        </w:rPr>
        <w:t>3.</w:t>
      </w:r>
      <w:r>
        <w:rPr>
          <w:b/>
        </w:rPr>
        <w:tab/>
      </w:r>
      <w:r>
        <w:rPr>
          <w:b/>
          <w:u w:val="single"/>
        </w:rPr>
        <w:t>Sub-processors</w:t>
      </w:r>
      <w:r>
        <w:t>.</w:t>
      </w:r>
    </w:p>
    <w:p w14:paraId="0000003F" w14:textId="77777777" w:rsidR="006E48B4" w:rsidRDefault="006E48B4"/>
    <w:p w14:paraId="00000040" w14:textId="77777777" w:rsidR="006E48B4" w:rsidRDefault="00FF2354">
      <w:pPr>
        <w:rPr>
          <w:color w:val="000000"/>
        </w:rPr>
      </w:pPr>
      <w:r>
        <w:lastRenderedPageBreak/>
        <w:tab/>
      </w:r>
      <w:r>
        <w:rPr>
          <w:b/>
          <w:i/>
        </w:rPr>
        <w:t>3.1</w:t>
      </w:r>
      <w:r>
        <w:tab/>
        <w:t xml:space="preserve">The Company currently utilizes the Sub-processors set forth in </w:t>
      </w:r>
      <w:r>
        <w:rPr>
          <w:u w:val="single"/>
        </w:rPr>
        <w:t>Annex C</w:t>
      </w:r>
      <w:r>
        <w:t xml:space="preserve"> of this DPA. </w:t>
      </w:r>
      <w:r>
        <w:rPr>
          <w:color w:val="000000"/>
        </w:rPr>
        <w:t xml:space="preserve">The Customer acknowledges and agrees that the Company may engage third-party Sub-processors in connection with the provision of the Services, or to fulfil its contractual obligations under this DPA, or to provide certain services on its behalf, such as providing support services to the Company. </w:t>
      </w:r>
    </w:p>
    <w:p w14:paraId="00000041" w14:textId="77777777" w:rsidR="006E48B4" w:rsidRDefault="006E48B4">
      <w:pPr>
        <w:rPr>
          <w:color w:val="000000"/>
        </w:rPr>
      </w:pPr>
    </w:p>
    <w:p w14:paraId="00000042" w14:textId="464DD61E" w:rsidR="006E48B4" w:rsidRDefault="00FF2354">
      <w:r>
        <w:rPr>
          <w:b/>
          <w:i/>
        </w:rPr>
        <w:tab/>
        <w:t>3.2</w:t>
      </w:r>
      <w:r>
        <w:tab/>
        <w:t xml:space="preserve">The Company shall notify the Customer (email is sufficient) if it adds or removes Sub-processors prior to any such changes. The Customer may object, in writing, to the Company’s appointment of a new Sub-processor within fifteen (15) calendar days of such </w:t>
      </w:r>
      <w:proofErr w:type="gramStart"/>
      <w:r>
        <w:t>notice;</w:t>
      </w:r>
      <w:proofErr w:type="gramEnd"/>
      <w:r>
        <w:t xml:space="preserve"> </w:t>
      </w:r>
      <w:r>
        <w:rPr>
          <w:i/>
        </w:rPr>
        <w:t>provided that</w:t>
      </w:r>
      <w:r>
        <w:t xml:space="preserve"> such objection is based on reasonable grounds relating to data protection. In such event, the Parties shall discuss such concerns in good faith with a view to achieving resolution. If this is not possible, </w:t>
      </w:r>
      <w:r>
        <w:rPr>
          <w:color w:val="000000"/>
        </w:rPr>
        <w:t xml:space="preserve">the </w:t>
      </w:r>
      <w:r>
        <w:t>Customer may suspend or terminate the Agreement.</w:t>
      </w:r>
    </w:p>
    <w:p w14:paraId="00000043" w14:textId="77777777" w:rsidR="006E48B4" w:rsidRDefault="006E48B4"/>
    <w:p w14:paraId="00000044" w14:textId="3A855987" w:rsidR="006E48B4" w:rsidRDefault="00FF2354">
      <w:pPr>
        <w:rPr>
          <w:i/>
        </w:rPr>
      </w:pPr>
      <w:r>
        <w:rPr>
          <w:b/>
          <w:i/>
          <w:color w:val="000000"/>
        </w:rPr>
        <w:tab/>
        <w:t>3.3</w:t>
      </w:r>
      <w:r>
        <w:rPr>
          <w:color w:val="000000"/>
        </w:rPr>
        <w:tab/>
        <w:t xml:space="preserve">The Company has or will, as applicable, maintain a written agreement with each Sub-processor containing data protection obligations not less protective than those in this DPA with respect to the protection of </w:t>
      </w:r>
      <w:r w:rsidR="00265BEA">
        <w:rPr>
          <w:color w:val="000000"/>
        </w:rPr>
        <w:t>Customer Data</w:t>
      </w:r>
      <w:r>
        <w:rPr>
          <w:color w:val="000000"/>
        </w:rPr>
        <w:t xml:space="preserve"> to the extent applicable to the nature of the services provided by such Sub-processor.</w:t>
      </w:r>
      <w:r>
        <w:t xml:space="preserve"> The Company will, exercising reasonable care, evaluate an organization’s data protection practices before allowing the organization to act as a Sub-processor.</w:t>
      </w:r>
      <w:r>
        <w:rPr>
          <w:i/>
        </w:rPr>
        <w:t xml:space="preserve"> </w:t>
      </w:r>
    </w:p>
    <w:p w14:paraId="00000045" w14:textId="77777777" w:rsidR="006E48B4" w:rsidRDefault="006E48B4">
      <w:pPr>
        <w:rPr>
          <w:color w:val="000000"/>
        </w:rPr>
      </w:pPr>
    </w:p>
    <w:p w14:paraId="00000046" w14:textId="15479EE1" w:rsidR="006E48B4" w:rsidRDefault="00FF2354">
      <w:r>
        <w:rPr>
          <w:b/>
          <w:i/>
        </w:rPr>
        <w:tab/>
        <w:t>3.4</w:t>
      </w:r>
      <w:r>
        <w:rPr>
          <w:b/>
          <w:i/>
        </w:rPr>
        <w:tab/>
      </w:r>
      <w:r>
        <w:t>The Company shall</w:t>
      </w:r>
      <w:r w:rsidR="004B5D2D">
        <w:t xml:space="preserve"> not</w:t>
      </w:r>
      <w:r>
        <w:t xml:space="preserve"> be liable to the Customer for the acts and omissions of Sub-processors</w:t>
      </w:r>
      <w:r w:rsidR="004B5D2D">
        <w:t>.</w:t>
      </w:r>
    </w:p>
    <w:p w14:paraId="00000047" w14:textId="77777777" w:rsidR="006E48B4" w:rsidRDefault="006E48B4"/>
    <w:p w14:paraId="00000048" w14:textId="4048CD82" w:rsidR="006E48B4" w:rsidRDefault="00FF2354">
      <w:r>
        <w:rPr>
          <w:b/>
        </w:rPr>
        <w:t>4.</w:t>
      </w:r>
      <w:r>
        <w:rPr>
          <w:b/>
        </w:rPr>
        <w:tab/>
      </w:r>
      <w:r>
        <w:rPr>
          <w:b/>
          <w:u w:val="single"/>
        </w:rPr>
        <w:t>Authorized Personnel</w:t>
      </w:r>
      <w:r>
        <w:t xml:space="preserve">. The Company will ensure that its personnel engaged in the Processing of </w:t>
      </w:r>
      <w:r w:rsidR="00265BEA">
        <w:t>Customer Data</w:t>
      </w:r>
      <w:r>
        <w:t xml:space="preserve"> are informed of the confidential nature of </w:t>
      </w:r>
      <w:r w:rsidR="00265BEA">
        <w:t>Customer Data</w:t>
      </w:r>
      <w:r>
        <w:t xml:space="preserve">, have received appropriate training on their responsibilities, and have executed written confidentiality agreements committing themselves to confidentiality. The Company will ensure that the Company’s access to </w:t>
      </w:r>
      <w:r w:rsidR="00265BEA">
        <w:t>Customer Data</w:t>
      </w:r>
      <w:r>
        <w:t xml:space="preserve"> is limited to those personnel performing Services in accordance with the Agreement.</w:t>
      </w:r>
    </w:p>
    <w:p w14:paraId="00000049" w14:textId="77777777" w:rsidR="006E48B4" w:rsidRDefault="006E48B4"/>
    <w:p w14:paraId="0000004A" w14:textId="77777777" w:rsidR="006E48B4" w:rsidRDefault="00FF2354">
      <w:pPr>
        <w:rPr>
          <w:b/>
        </w:rPr>
      </w:pPr>
      <w:r>
        <w:rPr>
          <w:b/>
        </w:rPr>
        <w:t>5.</w:t>
      </w:r>
      <w:r>
        <w:rPr>
          <w:b/>
        </w:rPr>
        <w:tab/>
      </w:r>
      <w:r>
        <w:rPr>
          <w:b/>
          <w:u w:val="single"/>
        </w:rPr>
        <w:t>Security Responsibilities</w:t>
      </w:r>
      <w:r>
        <w:t>.</w:t>
      </w:r>
    </w:p>
    <w:p w14:paraId="0000004B" w14:textId="77777777" w:rsidR="006E48B4" w:rsidRDefault="006E48B4">
      <w:pPr>
        <w:rPr>
          <w:b/>
        </w:rPr>
      </w:pPr>
    </w:p>
    <w:p w14:paraId="0000004C" w14:textId="6AE8F6A2" w:rsidR="006E48B4" w:rsidRDefault="00FF2354">
      <w:r>
        <w:tab/>
      </w:r>
      <w:r>
        <w:rPr>
          <w:b/>
          <w:i/>
        </w:rPr>
        <w:t>5.1</w:t>
      </w:r>
      <w:r>
        <w:tab/>
        <w:t xml:space="preserve">Taking into account the state of the art, the costs of implementation and the nature, scope, context and purposes of Processing as well as the risk of varying likelihood and severity for the rights and freedoms of natural persons, </w:t>
      </w:r>
      <w:r>
        <w:rPr>
          <w:color w:val="000000"/>
        </w:rPr>
        <w:t xml:space="preserve">the </w:t>
      </w:r>
      <w:r>
        <w:t xml:space="preserve">Company will maintain appropriate technical and organizational measures to ensure a level of security appropriate to the risk of Processing </w:t>
      </w:r>
      <w:r w:rsidR="00265BEA">
        <w:t>Customer Data</w:t>
      </w:r>
      <w:r>
        <w:t xml:space="preserve">, including, but not limited to, the security measures set out in </w:t>
      </w:r>
      <w:r>
        <w:rPr>
          <w:u w:val="single"/>
        </w:rPr>
        <w:t>Annex A</w:t>
      </w:r>
      <w:r>
        <w:t>.</w:t>
      </w:r>
    </w:p>
    <w:p w14:paraId="0000004D" w14:textId="77777777" w:rsidR="006E48B4" w:rsidRDefault="006E48B4"/>
    <w:p w14:paraId="0000004E" w14:textId="3688E910" w:rsidR="006E48B4" w:rsidRDefault="00FF2354">
      <w:r>
        <w:rPr>
          <w:b/>
          <w:i/>
        </w:rPr>
        <w:tab/>
        <w:t>5.2</w:t>
      </w:r>
      <w:r>
        <w:tab/>
        <w:t xml:space="preserve">The Company will implement such measures to ensure a level of security appropriate to the risk involved, including as appropriate:  (a) the pseudonymization and encryption of </w:t>
      </w:r>
      <w:r w:rsidR="00265BEA">
        <w:t>Customer Data</w:t>
      </w:r>
      <w:r>
        <w:t xml:space="preserve">; (b) the ability to ensure the ongoing confidentiality, integrity, availability and resilience of Processing systems and services; (c) the ability to restore the availability and access to </w:t>
      </w:r>
      <w:r w:rsidR="00265BEA">
        <w:t>Customer Data</w:t>
      </w:r>
      <w:r>
        <w:t xml:space="preserve"> in a timely manner in the event of a physical or technical incident; and (d) a Process for regularly testing, assessing, and evaluating the effectiveness of security measures.</w:t>
      </w:r>
    </w:p>
    <w:p w14:paraId="0000004F" w14:textId="77777777" w:rsidR="006E48B4" w:rsidRDefault="006E48B4"/>
    <w:p w14:paraId="00000050" w14:textId="77777777" w:rsidR="006E48B4" w:rsidRDefault="00FF2354">
      <w:r>
        <w:tab/>
      </w:r>
      <w:r>
        <w:rPr>
          <w:b/>
          <w:i/>
        </w:rPr>
        <w:t>5.3</w:t>
      </w:r>
      <w:r>
        <w:tab/>
        <w:t>The Company maintains internal policies and procedures, and/or ensures that its Sub-processors do so, which are designed to:</w:t>
      </w:r>
    </w:p>
    <w:p w14:paraId="00000051" w14:textId="77777777" w:rsidR="006E48B4" w:rsidRDefault="006E48B4"/>
    <w:p w14:paraId="00000052" w14:textId="6C2C7344" w:rsidR="006E48B4" w:rsidRDefault="00FF2354">
      <w:r>
        <w:tab/>
        <w:t>(a)</w:t>
      </w:r>
      <w:r>
        <w:tab/>
        <w:t xml:space="preserve">Secure any </w:t>
      </w:r>
      <w:r w:rsidR="00265BEA">
        <w:t>Customer Data</w:t>
      </w:r>
      <w:r>
        <w:t xml:space="preserve"> Processed by the Company against Data </w:t>
      </w:r>
      <w:proofErr w:type="gramStart"/>
      <w:r>
        <w:t>Breaches;</w:t>
      </w:r>
      <w:proofErr w:type="gramEnd"/>
    </w:p>
    <w:p w14:paraId="00000053" w14:textId="77777777" w:rsidR="006E48B4" w:rsidRDefault="006E48B4"/>
    <w:p w14:paraId="00000054" w14:textId="6CA3DDD4" w:rsidR="006E48B4" w:rsidRDefault="00FF2354">
      <w:r>
        <w:tab/>
        <w:t>(b)</w:t>
      </w:r>
      <w:r>
        <w:tab/>
        <w:t xml:space="preserve">Identify reasonably foreseeable and internal risks to security and unauthorized access to the </w:t>
      </w:r>
      <w:r w:rsidR="00265BEA">
        <w:t>Customer Data</w:t>
      </w:r>
      <w:r>
        <w:t xml:space="preserve"> Processed by the Company; and</w:t>
      </w:r>
    </w:p>
    <w:p w14:paraId="00000055" w14:textId="77777777" w:rsidR="006E48B4" w:rsidRDefault="006E48B4"/>
    <w:p w14:paraId="00000056" w14:textId="77777777" w:rsidR="006E48B4" w:rsidRDefault="00FF2354">
      <w:r>
        <w:tab/>
        <w:t>(c)</w:t>
      </w:r>
      <w:r>
        <w:tab/>
        <w:t>Minimize security risks, including through risk assessment and regular testing.</w:t>
      </w:r>
    </w:p>
    <w:p w14:paraId="00000057" w14:textId="77777777" w:rsidR="006E48B4" w:rsidRDefault="006E48B4"/>
    <w:p w14:paraId="0000005C" w14:textId="452CAB28" w:rsidR="006E48B4" w:rsidRDefault="00FF2354">
      <w:r>
        <w:rPr>
          <w:b/>
          <w:i/>
        </w:rPr>
        <w:tab/>
        <w:t>5.</w:t>
      </w:r>
      <w:r w:rsidR="00F41626">
        <w:rPr>
          <w:b/>
          <w:i/>
        </w:rPr>
        <w:t>4</w:t>
      </w:r>
      <w:r>
        <w:tab/>
        <w:t xml:space="preserve">The Customer acknowledges that such security measures implemented by the Company are subject to changes, from time to time, to reflect technological developments and industry practices; </w:t>
      </w:r>
      <w:r>
        <w:rPr>
          <w:i/>
        </w:rPr>
        <w:t>provided, always</w:t>
      </w:r>
      <w:r>
        <w:t xml:space="preserve">, that such changes do not result in any objective degradation to the security of </w:t>
      </w:r>
      <w:r w:rsidR="00265BEA">
        <w:t>Customer Data</w:t>
      </w:r>
      <w:r>
        <w:t>, the manner in which the Services are provided, or which fall below the standard of any applicable law.</w:t>
      </w:r>
    </w:p>
    <w:p w14:paraId="0000005D" w14:textId="77777777" w:rsidR="006E48B4" w:rsidRDefault="006E48B4"/>
    <w:p w14:paraId="0000005E" w14:textId="1E689143" w:rsidR="006E48B4" w:rsidRDefault="00FF2354">
      <w:r>
        <w:tab/>
      </w:r>
      <w:r>
        <w:rPr>
          <w:b/>
          <w:i/>
        </w:rPr>
        <w:t>5.</w:t>
      </w:r>
      <w:r w:rsidR="00F41626">
        <w:rPr>
          <w:b/>
          <w:i/>
        </w:rPr>
        <w:t>5</w:t>
      </w:r>
      <w:r>
        <w:tab/>
        <w:t xml:space="preserve">Notwithstanding the above, </w:t>
      </w:r>
      <w:r>
        <w:rPr>
          <w:color w:val="000000"/>
        </w:rPr>
        <w:t xml:space="preserve">the </w:t>
      </w:r>
      <w:r>
        <w:t xml:space="preserve">Customer agrees that, except as provided by this DPA, </w:t>
      </w:r>
      <w:r>
        <w:rPr>
          <w:color w:val="000000"/>
        </w:rPr>
        <w:t xml:space="preserve">the </w:t>
      </w:r>
      <w:r>
        <w:t xml:space="preserve">Customer is responsible for protecting the security of </w:t>
      </w:r>
      <w:r w:rsidR="00265BEA">
        <w:t>Customer Data</w:t>
      </w:r>
      <w:r>
        <w:t xml:space="preserve"> when in transit to the Company for the Company’s provision of the Services. </w:t>
      </w:r>
    </w:p>
    <w:p w14:paraId="0000005F" w14:textId="77777777" w:rsidR="006E48B4" w:rsidRDefault="006E48B4">
      <w:pPr>
        <w:rPr>
          <w:b/>
        </w:rPr>
      </w:pPr>
    </w:p>
    <w:p w14:paraId="00000060" w14:textId="77777777" w:rsidR="006E48B4" w:rsidRDefault="00FF2354">
      <w:pPr>
        <w:rPr>
          <w:b/>
        </w:rPr>
      </w:pPr>
      <w:r>
        <w:rPr>
          <w:b/>
        </w:rPr>
        <w:t>6.</w:t>
      </w:r>
      <w:r>
        <w:rPr>
          <w:b/>
        </w:rPr>
        <w:tab/>
      </w:r>
      <w:r>
        <w:rPr>
          <w:b/>
          <w:u w:val="single"/>
        </w:rPr>
        <w:t>Data Breach Provisions</w:t>
      </w:r>
      <w:r>
        <w:t>.</w:t>
      </w:r>
    </w:p>
    <w:p w14:paraId="00000061" w14:textId="77777777" w:rsidR="006E48B4" w:rsidRDefault="006E48B4">
      <w:pPr>
        <w:rPr>
          <w:b/>
        </w:rPr>
      </w:pPr>
    </w:p>
    <w:p w14:paraId="00000062" w14:textId="77777777" w:rsidR="006E48B4" w:rsidRDefault="00FF2354">
      <w:pPr>
        <w:rPr>
          <w:b/>
        </w:rPr>
      </w:pPr>
      <w:r>
        <w:rPr>
          <w:b/>
          <w:i/>
        </w:rPr>
        <w:tab/>
        <w:t>6.1</w:t>
      </w:r>
      <w:r>
        <w:rPr>
          <w:b/>
        </w:rPr>
        <w:tab/>
      </w:r>
      <w:r>
        <w:t xml:space="preserve">If </w:t>
      </w:r>
      <w:r>
        <w:rPr>
          <w:color w:val="000000"/>
        </w:rPr>
        <w:t xml:space="preserve">the </w:t>
      </w:r>
      <w:r>
        <w:t xml:space="preserve">Company becomes aware of a Data Breach, </w:t>
      </w:r>
      <w:r>
        <w:rPr>
          <w:color w:val="000000"/>
        </w:rPr>
        <w:t xml:space="preserve">the </w:t>
      </w:r>
      <w:r>
        <w:t xml:space="preserve">Company shall, promptly and without undue delay, (a) notify </w:t>
      </w:r>
      <w:r>
        <w:rPr>
          <w:color w:val="000000"/>
        </w:rPr>
        <w:t xml:space="preserve">the </w:t>
      </w:r>
      <w:r>
        <w:t>Customer of the Data Breach; and (b) take reasonable steps to mitigate the effects and to minimize any damage resulting from the Data Breach.</w:t>
      </w:r>
      <w:r>
        <w:rPr>
          <w:b/>
        </w:rPr>
        <w:t xml:space="preserve"> </w:t>
      </w:r>
    </w:p>
    <w:p w14:paraId="00000063" w14:textId="77777777" w:rsidR="006E48B4" w:rsidRDefault="006E48B4">
      <w:pPr>
        <w:rPr>
          <w:b/>
        </w:rPr>
      </w:pPr>
    </w:p>
    <w:p w14:paraId="00000064" w14:textId="77777777" w:rsidR="006E48B4" w:rsidRDefault="00FF2354">
      <w:r>
        <w:rPr>
          <w:b/>
          <w:i/>
        </w:rPr>
        <w:tab/>
        <w:t>6.2</w:t>
      </w:r>
      <w:r>
        <w:rPr>
          <w:b/>
        </w:rPr>
        <w:tab/>
      </w:r>
      <w:r>
        <w:t xml:space="preserve">In the event of a Data Breach, </w:t>
      </w:r>
      <w:r>
        <w:rPr>
          <w:color w:val="000000"/>
        </w:rPr>
        <w:t xml:space="preserve">the </w:t>
      </w:r>
      <w:r>
        <w:t xml:space="preserve">Company shall provide </w:t>
      </w:r>
      <w:proofErr w:type="gramStart"/>
      <w:r>
        <w:t>Customer</w:t>
      </w:r>
      <w:proofErr w:type="gramEnd"/>
      <w:r>
        <w:t xml:space="preserve"> with all reasonable assistance in dealing with the Data Breach, </w:t>
      </w:r>
      <w:proofErr w:type="gramStart"/>
      <w:r>
        <w:t>in particular in</w:t>
      </w:r>
      <w:proofErr w:type="gramEnd"/>
      <w:r>
        <w:t xml:space="preserve"> relation to making any notification to a Supervisory Authority or any communication to Data Subjects. In order to provide such assistance, and taking into account the nature of the Services and the information available to</w:t>
      </w:r>
      <w:r>
        <w:rPr>
          <w:color w:val="000000"/>
        </w:rPr>
        <w:t xml:space="preserve"> the</w:t>
      </w:r>
      <w:r>
        <w:t xml:space="preserve"> Company, the notification of the Data Breach shall include, at a minimum, the following:  (a) a description of the nature of the Data Breach including the categories and approximate number of data records concerned; (b) the likely consequences of the Data Breach; and (c) the measures taken or to be taken by </w:t>
      </w:r>
      <w:r>
        <w:rPr>
          <w:color w:val="000000"/>
        </w:rPr>
        <w:t xml:space="preserve">the </w:t>
      </w:r>
      <w:r>
        <w:t xml:space="preserve">Company to address the Data Breach, including measures to mitigate any possible adverse consequences. Where, and insofar as, it is not possible for </w:t>
      </w:r>
      <w:r>
        <w:rPr>
          <w:color w:val="000000"/>
        </w:rPr>
        <w:t xml:space="preserve">the </w:t>
      </w:r>
      <w:r>
        <w:t xml:space="preserve">Company to provide such information at the time of the notice, then such notice shall nevertheless be made, in as complete a form as possible, and the remaining required information may be provided by </w:t>
      </w:r>
      <w:r>
        <w:rPr>
          <w:color w:val="000000"/>
        </w:rPr>
        <w:t xml:space="preserve">the </w:t>
      </w:r>
      <w:r>
        <w:t xml:space="preserve">Company, in phases and as it shall become available, without undue delay. </w:t>
      </w:r>
    </w:p>
    <w:p w14:paraId="00000065" w14:textId="77777777" w:rsidR="006E48B4" w:rsidRDefault="006E48B4">
      <w:pPr>
        <w:rPr>
          <w:b/>
        </w:rPr>
      </w:pPr>
    </w:p>
    <w:p w14:paraId="00000066" w14:textId="11E91175" w:rsidR="006E48B4" w:rsidRDefault="00FF2354">
      <w:r>
        <w:rPr>
          <w:b/>
        </w:rPr>
        <w:t>7.</w:t>
      </w:r>
      <w:r>
        <w:rPr>
          <w:b/>
        </w:rPr>
        <w:tab/>
      </w:r>
      <w:r>
        <w:rPr>
          <w:b/>
          <w:u w:val="single"/>
        </w:rPr>
        <w:t xml:space="preserve">Deletion; Access and Export of </w:t>
      </w:r>
      <w:r w:rsidR="00265BEA">
        <w:rPr>
          <w:b/>
          <w:u w:val="single"/>
        </w:rPr>
        <w:t>Customer Data</w:t>
      </w:r>
      <w:r>
        <w:t xml:space="preserve">. Upon termination or expiration of the Agreement, </w:t>
      </w:r>
      <w:r>
        <w:rPr>
          <w:color w:val="000000"/>
        </w:rPr>
        <w:t xml:space="preserve">the </w:t>
      </w:r>
      <w:r>
        <w:t xml:space="preserve">Company will, at the choice and written request of </w:t>
      </w:r>
      <w:r>
        <w:rPr>
          <w:color w:val="000000"/>
        </w:rPr>
        <w:t xml:space="preserve">the </w:t>
      </w:r>
      <w:r>
        <w:t xml:space="preserve">Customer, return to Customer and/or securely destroy/delete all </w:t>
      </w:r>
      <w:r w:rsidR="00265BEA">
        <w:t>Customer Data</w:t>
      </w:r>
      <w:r>
        <w:t xml:space="preserve"> in its possession or control in accordance with the Agreement. Notwithstanding the foregoing, if this DPA is not subject to EU Data Protection </w:t>
      </w:r>
      <w:r w:rsidR="0064047B">
        <w:t>L</w:t>
      </w:r>
      <w:r>
        <w:t xml:space="preserve">aws based on the Customer and/or the </w:t>
      </w:r>
      <w:r w:rsidR="00265BEA">
        <w:t>Customer Data</w:t>
      </w:r>
      <w:r>
        <w:t xml:space="preserve">, then, upon termination or expiration of the Agreement, the Company will only be obligated to securely destroy/delete the </w:t>
      </w:r>
      <w:r w:rsidR="00265BEA">
        <w:t>Customer Data</w:t>
      </w:r>
      <w:r>
        <w:t xml:space="preserve"> in its possession or control, whereby if the Customer, instead, seeks the Company’s return/export of the </w:t>
      </w:r>
      <w:r w:rsidR="00265BEA">
        <w:t>Customer Data</w:t>
      </w:r>
      <w:r>
        <w:t xml:space="preserve">, the Company shall have the right to accept or decline such request as well as the right to require payment of a certain fee to comply with such request. However, the foregoing shall </w:t>
      </w:r>
      <w:r>
        <w:rPr>
          <w:i/>
        </w:rPr>
        <w:t>not</w:t>
      </w:r>
      <w:r>
        <w:t xml:space="preserve"> apply (</w:t>
      </w:r>
      <w:proofErr w:type="spellStart"/>
      <w:r>
        <w:t>i</w:t>
      </w:r>
      <w:proofErr w:type="spellEnd"/>
      <w:r>
        <w:t xml:space="preserve">) to the extent </w:t>
      </w:r>
      <w:r>
        <w:rPr>
          <w:color w:val="000000"/>
        </w:rPr>
        <w:t xml:space="preserve">the </w:t>
      </w:r>
      <w:r>
        <w:t xml:space="preserve">Company is required by applicable law to retain some or </w:t>
      </w:r>
      <w:proofErr w:type="gramStart"/>
      <w:r>
        <w:t>all of</w:t>
      </w:r>
      <w:proofErr w:type="gramEnd"/>
      <w:r>
        <w:t xml:space="preserve"> the </w:t>
      </w:r>
      <w:r w:rsidR="00265BEA">
        <w:t>Customer Data</w:t>
      </w:r>
      <w:r>
        <w:t xml:space="preserve">, or (ii) to </w:t>
      </w:r>
      <w:r w:rsidR="00265BEA">
        <w:t>Customer Data</w:t>
      </w:r>
      <w:r>
        <w:t xml:space="preserve"> the Company has archived on back-up systems whereby the</w:t>
      </w:r>
      <w:r>
        <w:rPr>
          <w:color w:val="000000"/>
        </w:rPr>
        <w:t xml:space="preserve"> </w:t>
      </w:r>
      <w:r>
        <w:t xml:space="preserve">Company shall securely isolate and protect such </w:t>
      </w:r>
      <w:r w:rsidR="00265BEA">
        <w:t>Customer Data</w:t>
      </w:r>
      <w:r>
        <w:t xml:space="preserve"> from any further Processing and delete in accordance with its deletion practices.</w:t>
      </w:r>
    </w:p>
    <w:p w14:paraId="00000067" w14:textId="77777777" w:rsidR="006E48B4" w:rsidRDefault="006E48B4">
      <w:pPr>
        <w:rPr>
          <w:b/>
        </w:rPr>
      </w:pPr>
    </w:p>
    <w:p w14:paraId="00000068" w14:textId="77777777" w:rsidR="006E48B4" w:rsidRDefault="00FF2354">
      <w:r>
        <w:rPr>
          <w:b/>
        </w:rPr>
        <w:t>8.</w:t>
      </w:r>
      <w:r>
        <w:rPr>
          <w:b/>
        </w:rPr>
        <w:tab/>
      </w:r>
      <w:r>
        <w:rPr>
          <w:b/>
          <w:u w:val="single"/>
        </w:rPr>
        <w:t>Audits</w:t>
      </w:r>
      <w:r>
        <w:t>.</w:t>
      </w:r>
    </w:p>
    <w:p w14:paraId="00000069" w14:textId="77777777" w:rsidR="006E48B4" w:rsidRDefault="006E48B4">
      <w:pPr>
        <w:rPr>
          <w:b/>
        </w:rPr>
      </w:pPr>
    </w:p>
    <w:p w14:paraId="0000006A" w14:textId="77777777" w:rsidR="006E48B4" w:rsidRDefault="00FF2354">
      <w:r>
        <w:rPr>
          <w:b/>
        </w:rPr>
        <w:tab/>
      </w:r>
      <w:r>
        <w:rPr>
          <w:b/>
          <w:i/>
        </w:rPr>
        <w:t>8.1</w:t>
      </w:r>
      <w:r>
        <w:rPr>
          <w:b/>
        </w:rPr>
        <w:tab/>
      </w:r>
      <w:r>
        <w:t xml:space="preserve">At the Customer’s written request, </w:t>
      </w:r>
      <w:r>
        <w:rPr>
          <w:color w:val="000000"/>
        </w:rPr>
        <w:t xml:space="preserve">the </w:t>
      </w:r>
      <w:r>
        <w:t xml:space="preserve">Company will, not more than once annually, allow an audit to verify the Company’s compliance with obligations under Data Protection Laws and this DPA, to be carried out either (a) by an independent third party audit firm bound by a duty of confidentiality selected by </w:t>
      </w:r>
      <w:r>
        <w:rPr>
          <w:color w:val="000000"/>
        </w:rPr>
        <w:t xml:space="preserve">the </w:t>
      </w:r>
      <w:r>
        <w:t xml:space="preserve">Customer and approved by </w:t>
      </w:r>
      <w:r>
        <w:rPr>
          <w:color w:val="000000"/>
        </w:rPr>
        <w:t xml:space="preserve">the </w:t>
      </w:r>
      <w:r>
        <w:t xml:space="preserve">Company (which approval will not unreasonably be withheld or delayed), or (b) by a Supervisory Authority. The Parties will agree on the scope of the audit prior to the audit being carried out. If </w:t>
      </w:r>
      <w:r>
        <w:rPr>
          <w:color w:val="000000"/>
        </w:rPr>
        <w:t xml:space="preserve">the </w:t>
      </w:r>
      <w:r>
        <w:t xml:space="preserve">Customer requests that </w:t>
      </w:r>
      <w:r>
        <w:rPr>
          <w:color w:val="000000"/>
        </w:rPr>
        <w:t xml:space="preserve">the </w:t>
      </w:r>
      <w:r>
        <w:t xml:space="preserve">Company incur out-of-pocket costs to assist </w:t>
      </w:r>
      <w:r>
        <w:rPr>
          <w:color w:val="000000"/>
        </w:rPr>
        <w:t xml:space="preserve">the </w:t>
      </w:r>
      <w:r>
        <w:lastRenderedPageBreak/>
        <w:t xml:space="preserve">Customer in the audit, then </w:t>
      </w:r>
      <w:r>
        <w:rPr>
          <w:color w:val="000000"/>
        </w:rPr>
        <w:t xml:space="preserve">the </w:t>
      </w:r>
      <w:r>
        <w:t xml:space="preserve">Company is entitled to a reasonable, pre-approved reimbursement for any costs of the audit incurred by </w:t>
      </w:r>
      <w:r>
        <w:rPr>
          <w:color w:val="000000"/>
        </w:rPr>
        <w:t xml:space="preserve">the </w:t>
      </w:r>
      <w:r>
        <w:t>Company.</w:t>
      </w:r>
    </w:p>
    <w:p w14:paraId="0000006B" w14:textId="77777777" w:rsidR="006E48B4" w:rsidRDefault="006E48B4"/>
    <w:p w14:paraId="0000006C" w14:textId="77777777" w:rsidR="006E48B4" w:rsidRDefault="00FF2354">
      <w:r>
        <w:tab/>
      </w:r>
      <w:r>
        <w:rPr>
          <w:b/>
          <w:i/>
        </w:rPr>
        <w:t>8.2</w:t>
      </w:r>
      <w:r>
        <w:tab/>
        <w:t xml:space="preserve">In addition to the foregoing, </w:t>
      </w:r>
      <w:r>
        <w:rPr>
          <w:color w:val="000000"/>
        </w:rPr>
        <w:t xml:space="preserve">the </w:t>
      </w:r>
      <w:r>
        <w:t xml:space="preserve">Company shall respond to all reasonable requests for information made by </w:t>
      </w:r>
      <w:r>
        <w:rPr>
          <w:color w:val="000000"/>
        </w:rPr>
        <w:t xml:space="preserve">the </w:t>
      </w:r>
      <w:r>
        <w:t xml:space="preserve">Customer to confirm the Company’s compliance with this DPA, including responses to information security, due diligence, and audit questionnaires, by making additional information available regarding its information security program upon </w:t>
      </w:r>
      <w:r>
        <w:rPr>
          <w:color w:val="000000"/>
        </w:rPr>
        <w:t xml:space="preserve">the </w:t>
      </w:r>
      <w:r>
        <w:t xml:space="preserve">Customer’s written request to </w:t>
      </w:r>
      <w:r>
        <w:rPr>
          <w:color w:val="000000"/>
        </w:rPr>
        <w:t xml:space="preserve">the </w:t>
      </w:r>
      <w:r>
        <w:t xml:space="preserve">Company, provided that </w:t>
      </w:r>
      <w:r>
        <w:rPr>
          <w:color w:val="000000"/>
        </w:rPr>
        <w:t xml:space="preserve">the </w:t>
      </w:r>
      <w:r>
        <w:t>Customer shall not exercise this right more than once annually.</w:t>
      </w:r>
    </w:p>
    <w:p w14:paraId="0000006D" w14:textId="77777777" w:rsidR="006E48B4" w:rsidRDefault="006E48B4">
      <w:pPr>
        <w:rPr>
          <w:b/>
        </w:rPr>
      </w:pPr>
    </w:p>
    <w:p w14:paraId="0000006E" w14:textId="77777777" w:rsidR="006E48B4" w:rsidRDefault="00FF2354">
      <w:pPr>
        <w:rPr>
          <w:b/>
        </w:rPr>
      </w:pPr>
      <w:r>
        <w:rPr>
          <w:b/>
        </w:rPr>
        <w:t>9.</w:t>
      </w:r>
      <w:r>
        <w:rPr>
          <w:b/>
        </w:rPr>
        <w:tab/>
      </w:r>
      <w:r>
        <w:rPr>
          <w:b/>
          <w:u w:val="single"/>
        </w:rPr>
        <w:t>Assistance on Data Protection Impact Assessment</w:t>
      </w:r>
      <w:r>
        <w:t>.</w:t>
      </w:r>
      <w:r>
        <w:rPr>
          <w:b/>
        </w:rPr>
        <w:t xml:space="preserve"> </w:t>
      </w:r>
      <w:r>
        <w:t xml:space="preserve">To the extent required under applicable Data Protection Laws, </w:t>
      </w:r>
      <w:r>
        <w:rPr>
          <w:color w:val="000000"/>
        </w:rPr>
        <w:t xml:space="preserve">the </w:t>
      </w:r>
      <w:r>
        <w:t xml:space="preserve">Company will, at </w:t>
      </w:r>
      <w:r>
        <w:rPr>
          <w:color w:val="000000"/>
        </w:rPr>
        <w:t xml:space="preserve">the </w:t>
      </w:r>
      <w:r>
        <w:t xml:space="preserve">Customer’s expense and </w:t>
      </w:r>
      <w:proofErr w:type="gramStart"/>
      <w:r>
        <w:t>taking into account</w:t>
      </w:r>
      <w:proofErr w:type="gramEnd"/>
      <w:r>
        <w:t xml:space="preserve"> the nature of the Processing and the information available to </w:t>
      </w:r>
      <w:r>
        <w:rPr>
          <w:color w:val="000000"/>
        </w:rPr>
        <w:t>the</w:t>
      </w:r>
      <w:r>
        <w:t xml:space="preserve"> Company, provide all reasonably requested information regarding the Services to enable </w:t>
      </w:r>
      <w:r>
        <w:rPr>
          <w:color w:val="000000"/>
        </w:rPr>
        <w:t xml:space="preserve">the </w:t>
      </w:r>
      <w:r>
        <w:t>Customer to carry out data protection impact assessments or prior consultations with any Supervisory Authorities, as required by such Data Protection Laws.</w:t>
      </w:r>
    </w:p>
    <w:p w14:paraId="0000006F" w14:textId="77777777" w:rsidR="006E48B4" w:rsidRDefault="006E48B4">
      <w:pPr>
        <w:rPr>
          <w:b/>
        </w:rPr>
      </w:pPr>
    </w:p>
    <w:p w14:paraId="00000070" w14:textId="77777777" w:rsidR="006E48B4" w:rsidRDefault="00FF2354">
      <w:r>
        <w:rPr>
          <w:b/>
        </w:rPr>
        <w:t>10.</w:t>
      </w:r>
      <w:r>
        <w:rPr>
          <w:b/>
        </w:rPr>
        <w:tab/>
      </w:r>
      <w:r>
        <w:rPr>
          <w:b/>
          <w:u w:val="single"/>
        </w:rPr>
        <w:t>International Transfers</w:t>
      </w:r>
      <w:r>
        <w:t>.</w:t>
      </w:r>
    </w:p>
    <w:p w14:paraId="00000071" w14:textId="77777777" w:rsidR="006E48B4" w:rsidRDefault="006E48B4">
      <w:pPr>
        <w:rPr>
          <w:b/>
        </w:rPr>
      </w:pPr>
    </w:p>
    <w:p w14:paraId="401529EF" w14:textId="455DF59E" w:rsidR="00823CFE" w:rsidRPr="008573E0" w:rsidRDefault="00FF2354" w:rsidP="00823CFE">
      <w:r>
        <w:rPr>
          <w:i/>
        </w:rPr>
        <w:tab/>
      </w:r>
      <w:r w:rsidR="00823CFE" w:rsidRPr="008573E0">
        <w:rPr>
          <w:b/>
          <w:bCs/>
          <w:i/>
        </w:rPr>
        <w:t>10.1</w:t>
      </w:r>
      <w:r w:rsidR="00823CFE" w:rsidRPr="008573E0">
        <w:tab/>
        <w:t xml:space="preserve">The </w:t>
      </w:r>
      <w:r w:rsidR="00823CFE">
        <w:t>Customer</w:t>
      </w:r>
      <w:r w:rsidR="00823CFE" w:rsidRPr="008573E0">
        <w:t xml:space="preserve"> acknowledges that </w:t>
      </w:r>
      <w:r w:rsidR="00823CFE" w:rsidRPr="008573E0">
        <w:rPr>
          <w:color w:val="000000"/>
        </w:rPr>
        <w:t xml:space="preserve">the </w:t>
      </w:r>
      <w:r w:rsidR="00823CFE" w:rsidRPr="008573E0">
        <w:t xml:space="preserve">Company may transfer and Process </w:t>
      </w:r>
      <w:r w:rsidR="00265BEA">
        <w:t>Customer Data</w:t>
      </w:r>
      <w:r w:rsidR="00823CFE" w:rsidRPr="008573E0">
        <w:t xml:space="preserve"> to and in the United States </w:t>
      </w:r>
      <w:r w:rsidR="00823CFE">
        <w:t xml:space="preserve">of America </w:t>
      </w:r>
      <w:r w:rsidR="00823CFE" w:rsidRPr="008573E0">
        <w:t xml:space="preserve">and anywhere else in the world where </w:t>
      </w:r>
      <w:r w:rsidR="00823CFE" w:rsidRPr="008573E0">
        <w:rPr>
          <w:color w:val="000000"/>
        </w:rPr>
        <w:t xml:space="preserve">the </w:t>
      </w:r>
      <w:r w:rsidR="00823CFE" w:rsidRPr="008573E0">
        <w:t xml:space="preserve">Company or its Sub-processors maintain Processing operations. The Company shall, </w:t>
      </w:r>
      <w:proofErr w:type="gramStart"/>
      <w:r w:rsidR="00823CFE" w:rsidRPr="008573E0">
        <w:t>at all times</w:t>
      </w:r>
      <w:proofErr w:type="gramEnd"/>
      <w:r w:rsidR="00823CFE" w:rsidRPr="008573E0">
        <w:t>, ensure that such transfers are made in compliance with the requirements of all applicable Data Protection Laws.</w:t>
      </w:r>
    </w:p>
    <w:p w14:paraId="06F69523" w14:textId="77777777" w:rsidR="00823CFE" w:rsidRPr="008573E0" w:rsidRDefault="00823CFE" w:rsidP="00823CFE"/>
    <w:p w14:paraId="3CC414FD" w14:textId="053BE49E" w:rsidR="00823CFE" w:rsidRDefault="00823CFE" w:rsidP="00823CFE">
      <w:r>
        <w:rPr>
          <w:b/>
          <w:bCs/>
          <w:i/>
          <w:iCs/>
        </w:rPr>
        <w:tab/>
      </w:r>
      <w:r w:rsidRPr="6310E8FB">
        <w:rPr>
          <w:b/>
          <w:bCs/>
          <w:i/>
          <w:iCs/>
        </w:rPr>
        <w:t>10.2</w:t>
      </w:r>
      <w:r>
        <w:tab/>
        <w:t xml:space="preserve">To the extent that </w:t>
      </w:r>
      <w:r w:rsidRPr="6310E8FB">
        <w:rPr>
          <w:color w:val="000000" w:themeColor="text1"/>
        </w:rPr>
        <w:t xml:space="preserve">the </w:t>
      </w:r>
      <w:r>
        <w:t xml:space="preserve">Company is a recipient of </w:t>
      </w:r>
      <w:r w:rsidR="00265BEA">
        <w:t>Customer Data</w:t>
      </w:r>
      <w:r>
        <w:t xml:space="preserve"> protected by EU Data Protection Laws (“</w:t>
      </w:r>
      <w:r w:rsidRPr="6310E8FB">
        <w:rPr>
          <w:b/>
          <w:bCs/>
          <w:i/>
          <w:iCs/>
        </w:rPr>
        <w:t>EU Data</w:t>
      </w:r>
      <w:r>
        <w:t xml:space="preserve">”), </w:t>
      </w:r>
      <w:r w:rsidRPr="6310E8FB">
        <w:rPr>
          <w:color w:val="000000" w:themeColor="text1"/>
        </w:rPr>
        <w:t xml:space="preserve">the </w:t>
      </w:r>
      <w:r>
        <w:t xml:space="preserve">Company agrees to abide by and Process EU Data in compliance with the Standard Contractual Clauses in the form set out on </w:t>
      </w:r>
      <w:r w:rsidRPr="6310E8FB">
        <w:rPr>
          <w:u w:val="single"/>
        </w:rPr>
        <w:t>Annex D</w:t>
      </w:r>
      <w:r>
        <w:t xml:space="preserve">. For the purposes of the descriptions in the Standard Contractual Clauses, </w:t>
      </w:r>
      <w:r w:rsidRPr="6310E8FB">
        <w:rPr>
          <w:color w:val="000000" w:themeColor="text1"/>
        </w:rPr>
        <w:t xml:space="preserve">the </w:t>
      </w:r>
      <w:r>
        <w:t xml:space="preserve">Company agrees that it is the “data importer” and </w:t>
      </w:r>
      <w:r w:rsidRPr="6310E8FB">
        <w:rPr>
          <w:color w:val="000000" w:themeColor="text1"/>
        </w:rPr>
        <w:t xml:space="preserve">the </w:t>
      </w:r>
      <w:r>
        <w:t xml:space="preserve">Customer is the “data exporter” (notwithstanding that the Customer may itself be an entity located outside of Europe). Further, if this </w:t>
      </w:r>
      <w:r w:rsidRPr="6310E8FB">
        <w:rPr>
          <w:u w:val="single"/>
        </w:rPr>
        <w:t>Section 10.2</w:t>
      </w:r>
      <w:r>
        <w:t xml:space="preserve"> is applicable to the Parties hereto, the </w:t>
      </w:r>
      <w:proofErr w:type="gramStart"/>
      <w:r>
        <w:t>Parties</w:t>
      </w:r>
      <w:proofErr w:type="gramEnd"/>
      <w:r>
        <w:t xml:space="preserve"> entry into the Agreement shall affirmatively and legally bind the Parties to the Standard Contractual Clauses set forth on </w:t>
      </w:r>
      <w:r w:rsidRPr="6310E8FB">
        <w:rPr>
          <w:u w:val="single"/>
        </w:rPr>
        <w:t>Annex D</w:t>
      </w:r>
      <w:r>
        <w:t xml:space="preserve">.  </w:t>
      </w:r>
    </w:p>
    <w:p w14:paraId="49660D5E" w14:textId="77777777" w:rsidR="00823CFE" w:rsidRDefault="00823CFE" w:rsidP="00823CFE"/>
    <w:p w14:paraId="6B1BB8B8" w14:textId="4615D83C" w:rsidR="00823CFE" w:rsidRDefault="00823CFE" w:rsidP="00823CFE">
      <w:pPr>
        <w:rPr>
          <w:color w:val="000000"/>
        </w:rPr>
      </w:pPr>
      <w:r>
        <w:rPr>
          <w:b/>
          <w:bCs/>
          <w:i/>
          <w:iCs/>
        </w:rPr>
        <w:tab/>
      </w:r>
      <w:r w:rsidRPr="00B278C1">
        <w:rPr>
          <w:b/>
          <w:bCs/>
          <w:i/>
          <w:iCs/>
        </w:rPr>
        <w:t>10.3</w:t>
      </w:r>
      <w:r>
        <w:tab/>
      </w:r>
      <w:r w:rsidRPr="00AA38A2">
        <w:rPr>
          <w:color w:val="000000"/>
        </w:rPr>
        <w:t xml:space="preserve">To the extent that </w:t>
      </w:r>
      <w:r>
        <w:rPr>
          <w:color w:val="000000"/>
        </w:rPr>
        <w:t xml:space="preserve">the Company </w:t>
      </w:r>
      <w:r w:rsidRPr="00AA38A2">
        <w:rPr>
          <w:color w:val="000000"/>
        </w:rPr>
        <w:t xml:space="preserve">is a recipient of </w:t>
      </w:r>
      <w:r w:rsidR="00265BEA">
        <w:rPr>
          <w:color w:val="000000"/>
        </w:rPr>
        <w:t>Customer Data</w:t>
      </w:r>
      <w:r w:rsidRPr="00AA38A2">
        <w:rPr>
          <w:color w:val="000000"/>
        </w:rPr>
        <w:t xml:space="preserve"> originating from Switzerland, the following additional requirements shall apply to the extent that the data transfers are exclusively subject to the FADP or are subject to both the FADP and the EU GDPR: (a) the term ’member state’ must not be interpreted in such a way as to exclude Data Subjects in Switzerland from the possibility of suing for their rights in their place of habitual residence (Switzerland) in accordance with Clause 18 (c) of the Standard Contractual Clauses; (b) insofar as the data transfers underlying the Standard Contractual Clauses are exclusively subject to the FADP, references to the EU GDPR are to be understood as references to the FADP; (c) insofar as the data transfers underlying the Standard Contractual Clauses are subject to both the FADP and the EU GDPR, the references to the EU GDPR are to be understood as references to the FADP insofar as the data transfers are subject to the FADP; and (d) until the revised Swiss </w:t>
      </w:r>
      <w:r>
        <w:rPr>
          <w:color w:val="000000"/>
        </w:rPr>
        <w:t xml:space="preserve">Federal Act on </w:t>
      </w:r>
      <w:r w:rsidRPr="00AA38A2">
        <w:rPr>
          <w:color w:val="000000"/>
        </w:rPr>
        <w:t xml:space="preserve">Data Protection (rev. FADP) enters into force, the provisions of the Standard Contractual Clauses also protect the </w:t>
      </w:r>
      <w:r w:rsidR="00265BEA">
        <w:rPr>
          <w:color w:val="000000"/>
        </w:rPr>
        <w:t>Customer Data</w:t>
      </w:r>
      <w:r w:rsidRPr="00AA38A2">
        <w:rPr>
          <w:color w:val="000000"/>
        </w:rPr>
        <w:t xml:space="preserve"> to the extent that these provisions are applicable to them under Swiss law.</w:t>
      </w:r>
    </w:p>
    <w:p w14:paraId="218A686D" w14:textId="77777777" w:rsidR="00823CFE" w:rsidRPr="00B278C1" w:rsidRDefault="00823CFE" w:rsidP="00823CFE">
      <w:r w:rsidRPr="00B278C1">
        <w:rPr>
          <w:b/>
          <w:bCs/>
          <w:i/>
          <w:iCs/>
          <w:color w:val="000000"/>
        </w:rPr>
        <w:tab/>
        <w:t>10.4</w:t>
      </w:r>
      <w:r>
        <w:rPr>
          <w:color w:val="000000"/>
        </w:rPr>
        <w:tab/>
      </w:r>
      <w:r w:rsidRPr="00AA38A2">
        <w:rPr>
          <w:color w:val="000000"/>
        </w:rPr>
        <w:t xml:space="preserve">To the extent that </w:t>
      </w:r>
      <w:r>
        <w:rPr>
          <w:color w:val="000000"/>
        </w:rPr>
        <w:t>the Company</w:t>
      </w:r>
      <w:r w:rsidRPr="00AA38A2">
        <w:rPr>
          <w:color w:val="000000"/>
        </w:rPr>
        <w:t xml:space="preserve"> is a recipient of Customer Data originating from the United Kingdom in a country that is not recognized as providing an adequate level of protection for Personal Data as described in the UK GDPR, the </w:t>
      </w:r>
      <w:r>
        <w:rPr>
          <w:color w:val="000000"/>
        </w:rPr>
        <w:t>P</w:t>
      </w:r>
      <w:r w:rsidRPr="00AA38A2">
        <w:rPr>
          <w:color w:val="000000"/>
        </w:rPr>
        <w:t>arties agree that the Standard Contractual Clauses shall be read in accordance with, and deemed amended by, the provisions of Part 2 (Mandatory Clauses) of the UK IDTA (</w:t>
      </w:r>
      <w:hyperlink r:id="rId8">
        <w:r w:rsidRPr="00AA38A2">
          <w:rPr>
            <w:color w:val="0000FF"/>
            <w:u w:val="single"/>
          </w:rPr>
          <w:t>https://ico.org.uk/media/for-organisations/documents/4019483/international-data-transfer-addendum.pdf</w:t>
        </w:r>
      </w:hyperlink>
      <w:r w:rsidRPr="00AA38A2">
        <w:rPr>
          <w:color w:val="000000"/>
        </w:rPr>
        <w:t>), which is incorporated herein by reference as if fully set forth in this DPA. The parties confirm that the information required for the purposes of Part 1 (Tables) of the UK IDTA is set out in the Agreement. Each party’s signature to this DPA will be considered a signature to the UK IDTA.</w:t>
      </w:r>
    </w:p>
    <w:p w14:paraId="55D4E18E" w14:textId="77777777" w:rsidR="00823CFE" w:rsidRPr="008573E0" w:rsidRDefault="00823CFE" w:rsidP="00823CFE">
      <w:pPr>
        <w:rPr>
          <w:b/>
          <w:bCs/>
          <w:i/>
        </w:rPr>
      </w:pPr>
    </w:p>
    <w:p w14:paraId="62DDFB1F" w14:textId="5D24D350" w:rsidR="00823CFE" w:rsidRPr="008573E0" w:rsidRDefault="00823CFE" w:rsidP="00823CFE">
      <w:r w:rsidRPr="008573E0">
        <w:rPr>
          <w:b/>
          <w:bCs/>
          <w:i/>
        </w:rPr>
        <w:lastRenderedPageBreak/>
        <w:tab/>
        <w:t>10.</w:t>
      </w:r>
      <w:r>
        <w:rPr>
          <w:b/>
          <w:bCs/>
          <w:i/>
        </w:rPr>
        <w:t>5</w:t>
      </w:r>
      <w:r w:rsidRPr="008573E0">
        <w:rPr>
          <w:b/>
          <w:bCs/>
          <w:i/>
        </w:rPr>
        <w:tab/>
      </w:r>
      <w:r w:rsidRPr="008573E0">
        <w:t>To the extent</w:t>
      </w:r>
      <w:r>
        <w:t xml:space="preserve"> that</w:t>
      </w:r>
      <w:r w:rsidRPr="008573E0">
        <w:t xml:space="preserve"> the Company adopts an alternative data export mechanism (including any new version of or successor to the Standard Contractual Clauses) for the transfer of </w:t>
      </w:r>
      <w:r w:rsidR="00265BEA">
        <w:t>Customer Data</w:t>
      </w:r>
      <w:r w:rsidRPr="008573E0">
        <w:t xml:space="preserve"> not described in this DPA (“</w:t>
      </w:r>
      <w:r w:rsidRPr="008573E0">
        <w:rPr>
          <w:b/>
          <w:bCs/>
          <w:i/>
        </w:rPr>
        <w:t>Alternative Transfer Mechanism</w:t>
      </w:r>
      <w:r w:rsidRPr="008573E0">
        <w:t xml:space="preserve">”), the Alternative Transfer Mechanism shall apply instead of the transfer mechanisms described in this DPA (but only to the extent such Alternative Transfer Mechanism </w:t>
      </w:r>
      <w:r>
        <w:t>is approved by the appropriate Supervisory Authority</w:t>
      </w:r>
      <w:r w:rsidRPr="008573E0">
        <w:t xml:space="preserve">). In addition, if and to the extent that a court of competent jurisdiction or Supervisory Authority orders (for whatever reason) that the measures described in this DPA cannot be relied on to lawfully transfer EU Data (within the meaning of applicable Data Protection Laws), the Company may implement any additional measures or safeguards that may be reasonably required to enable the lawful transfer of </w:t>
      </w:r>
      <w:r w:rsidR="00265BEA">
        <w:t>Customer Data</w:t>
      </w:r>
      <w:r w:rsidRPr="008573E0">
        <w:t>.</w:t>
      </w:r>
    </w:p>
    <w:p w14:paraId="00000077" w14:textId="4B02A8DE" w:rsidR="006E48B4" w:rsidRDefault="006E48B4" w:rsidP="00823CFE">
      <w:pPr>
        <w:rPr>
          <w:b/>
        </w:rPr>
      </w:pPr>
    </w:p>
    <w:p w14:paraId="00000078" w14:textId="77777777" w:rsidR="006E48B4" w:rsidRDefault="00FF2354">
      <w:pPr>
        <w:rPr>
          <w:b/>
        </w:rPr>
      </w:pPr>
      <w:r>
        <w:rPr>
          <w:b/>
        </w:rPr>
        <w:t>11.</w:t>
      </w:r>
      <w:r>
        <w:rPr>
          <w:b/>
        </w:rPr>
        <w:tab/>
      </w:r>
      <w:r>
        <w:rPr>
          <w:b/>
          <w:u w:val="single"/>
        </w:rPr>
        <w:t>Data Subject Requests and Other Communications</w:t>
      </w:r>
      <w:r>
        <w:t>.</w:t>
      </w:r>
    </w:p>
    <w:p w14:paraId="00000079" w14:textId="77777777" w:rsidR="006E48B4" w:rsidRDefault="006E48B4">
      <w:pPr>
        <w:widowControl w:val="0"/>
        <w:rPr>
          <w:color w:val="000000"/>
        </w:rPr>
      </w:pPr>
    </w:p>
    <w:p w14:paraId="0000007A" w14:textId="77777777" w:rsidR="006E48B4" w:rsidRDefault="00FF2354">
      <w:r>
        <w:rPr>
          <w:b/>
          <w:i/>
        </w:rPr>
        <w:tab/>
        <w:t>11.1</w:t>
      </w:r>
      <w:r>
        <w:tab/>
        <w:t xml:space="preserve">The Company will, to the extent required by the Data Protection Laws, promptly notify the Customer upon receipt of a request by a Data Subject to exercise Data Subject rights under the applicable Data Protection Laws. The Company will advise the Data Subject to submit their request to the Customer and the Customer will be responsible for responding to such request. </w:t>
      </w:r>
    </w:p>
    <w:p w14:paraId="0000007B" w14:textId="77777777" w:rsidR="006E48B4" w:rsidRDefault="006E48B4">
      <w:pPr>
        <w:widowControl w:val="0"/>
        <w:tabs>
          <w:tab w:val="left" w:pos="900"/>
        </w:tabs>
        <w:ind w:firstLine="360"/>
        <w:rPr>
          <w:color w:val="000000"/>
        </w:rPr>
      </w:pPr>
    </w:p>
    <w:p w14:paraId="0000007C" w14:textId="77777777" w:rsidR="006E48B4" w:rsidRDefault="00FF2354">
      <w:r>
        <w:rPr>
          <w:b/>
          <w:i/>
        </w:rPr>
        <w:tab/>
        <w:t>11.2</w:t>
      </w:r>
      <w:r>
        <w:tab/>
        <w:t xml:space="preserve">The Company will, </w:t>
      </w:r>
      <w:proofErr w:type="gramStart"/>
      <w:r>
        <w:t>taking into account</w:t>
      </w:r>
      <w:proofErr w:type="gramEnd"/>
      <w:r>
        <w:t xml:space="preserve"> the nature of the Processing, assist the Customer by appropriate technical and organizational measures, insofar as this is possible, for the fulfilment of the Customer’s obligation to respond to requests for exercising the Data Subject’s rights under the Data Protection Laws. If requested by the Company, the Customer will provide such information to the Company as is reasonable and necessary for the Company to unambiguously identify the Data Subject </w:t>
      </w:r>
      <w:proofErr w:type="gramStart"/>
      <w:r>
        <w:t>requesting</w:t>
      </w:r>
      <w:proofErr w:type="gramEnd"/>
      <w:r>
        <w:t xml:space="preserve"> to exercise their Data Subject rights.</w:t>
      </w:r>
    </w:p>
    <w:p w14:paraId="0000007D" w14:textId="77777777" w:rsidR="006E48B4" w:rsidRDefault="006E48B4">
      <w:pPr>
        <w:widowControl w:val="0"/>
        <w:tabs>
          <w:tab w:val="left" w:pos="900"/>
        </w:tabs>
        <w:ind w:firstLine="360"/>
        <w:rPr>
          <w:color w:val="000000"/>
        </w:rPr>
      </w:pPr>
    </w:p>
    <w:p w14:paraId="0000007E" w14:textId="68DD5398" w:rsidR="006E48B4" w:rsidRDefault="00FF2354">
      <w:pPr>
        <w:rPr>
          <w:b/>
        </w:rPr>
      </w:pPr>
      <w:r>
        <w:rPr>
          <w:b/>
        </w:rPr>
        <w:t>12.</w:t>
      </w:r>
      <w:r>
        <w:rPr>
          <w:b/>
        </w:rPr>
        <w:tab/>
      </w:r>
      <w:r>
        <w:rPr>
          <w:b/>
          <w:u w:val="single"/>
        </w:rPr>
        <w:t xml:space="preserve">Permitted Disclosures of </w:t>
      </w:r>
      <w:r w:rsidR="00265BEA">
        <w:rPr>
          <w:b/>
          <w:u w:val="single"/>
        </w:rPr>
        <w:t>Customer Data</w:t>
      </w:r>
      <w:r>
        <w:t>.</w:t>
      </w:r>
      <w:r>
        <w:rPr>
          <w:b/>
        </w:rPr>
        <w:t xml:space="preserve"> </w:t>
      </w:r>
      <w:r>
        <w:t>The</w:t>
      </w:r>
      <w:r>
        <w:rPr>
          <w:b/>
        </w:rPr>
        <w:t xml:space="preserve"> </w:t>
      </w:r>
      <w:r>
        <w:t xml:space="preserve">Company may disclose </w:t>
      </w:r>
      <w:r w:rsidR="00265BEA">
        <w:t>Customer Data</w:t>
      </w:r>
      <w:r>
        <w:t xml:space="preserve"> to the extent such data is required to be disclosed by law, by any government or Supervisory Authority, or by a valid and binding order of a law enforcement agency (such as a subpoena or court order), or other authority of competent jurisdiction.</w:t>
      </w:r>
      <w:r>
        <w:rPr>
          <w:b/>
        </w:rPr>
        <w:t xml:space="preserve"> </w:t>
      </w:r>
      <w:r>
        <w:t xml:space="preserve">If any law enforcement agency government or Supervisory Authority sends the Company a demand for disclosure of </w:t>
      </w:r>
      <w:r w:rsidR="00265BEA">
        <w:t>Customer Data</w:t>
      </w:r>
      <w:r>
        <w:t>, then the Company will attempt to redirect the law enforcement agency, government, or Supervisory Authority to request that data directly from the Customer and the Company is entitled to provide the Customer’s basic contact information to such law enforcement agency, government, or Supervisory Authority. If</w:t>
      </w:r>
      <w:r>
        <w:rPr>
          <w:b/>
        </w:rPr>
        <w:t xml:space="preserve"> </w:t>
      </w:r>
      <w:r>
        <w:t xml:space="preserve">compelled to disclose </w:t>
      </w:r>
      <w:r w:rsidR="00265BEA">
        <w:t>Customer Data</w:t>
      </w:r>
      <w:r>
        <w:t xml:space="preserve"> pursuant to this </w:t>
      </w:r>
      <w:r>
        <w:rPr>
          <w:u w:val="single"/>
        </w:rPr>
        <w:t>Section 12</w:t>
      </w:r>
      <w:r>
        <w:t>, the Company will give the Customer reasonable notice of the demand to allow the Customer to seek a protective order or other appropriate remedy.</w:t>
      </w:r>
    </w:p>
    <w:p w14:paraId="0000007F" w14:textId="77777777" w:rsidR="006E48B4" w:rsidRDefault="006E48B4">
      <w:pPr>
        <w:rPr>
          <w:b/>
        </w:rPr>
      </w:pPr>
    </w:p>
    <w:p w14:paraId="00000080" w14:textId="77777777" w:rsidR="006E48B4" w:rsidRDefault="00FF2354">
      <w:r>
        <w:rPr>
          <w:b/>
        </w:rPr>
        <w:t>13.</w:t>
      </w:r>
      <w:r>
        <w:tab/>
      </w:r>
      <w:r>
        <w:rPr>
          <w:b/>
          <w:u w:val="single"/>
        </w:rPr>
        <w:t>Liability; Limitations</w:t>
      </w:r>
      <w:r>
        <w:t xml:space="preserve">. Each Party’s and </w:t>
      </w:r>
      <w:proofErr w:type="gramStart"/>
      <w:r>
        <w:t>all of</w:t>
      </w:r>
      <w:proofErr w:type="gramEnd"/>
      <w:r>
        <w:t xml:space="preserve"> its Affiliates’ liability, taken together in the aggregate arising out of or related to this DPA (including the Standard Contractual Clauses), shall be subject to the exclusions and limitations of liability set forth in the Agreement, to the extent permitted by applicable Data Protection Laws. Any claims made against the Company under or in connection with this DPA (including, where applicable, the Standard Contractual Clauses) shall be brought solely by the Customer entity that is a party to the Agreement. In no event shall any Party limit its liability with respect to any individual’s data protection rights under this DPA or otherwise.</w:t>
      </w:r>
    </w:p>
    <w:p w14:paraId="00000081" w14:textId="77777777" w:rsidR="006E48B4" w:rsidRDefault="006E48B4"/>
    <w:p w14:paraId="00000082" w14:textId="77777777" w:rsidR="006E48B4" w:rsidRDefault="00FF2354">
      <w:r>
        <w:rPr>
          <w:b/>
        </w:rPr>
        <w:t>14.</w:t>
      </w:r>
      <w:r>
        <w:rPr>
          <w:b/>
        </w:rPr>
        <w:tab/>
      </w:r>
      <w:r>
        <w:rPr>
          <w:b/>
          <w:u w:val="single"/>
        </w:rPr>
        <w:t>Processing Personal Data Protected by a US State-Specific Data Protection Law</w:t>
      </w:r>
      <w:r>
        <w:t xml:space="preserve">. </w:t>
      </w:r>
    </w:p>
    <w:p w14:paraId="00000083" w14:textId="77777777" w:rsidR="006E48B4" w:rsidRDefault="006E48B4"/>
    <w:p w14:paraId="00000084" w14:textId="77777777" w:rsidR="006E48B4" w:rsidRDefault="00FF2354">
      <w:r>
        <w:tab/>
        <w:t>(a)</w:t>
      </w:r>
      <w:r>
        <w:tab/>
        <w:t xml:space="preserve">To the extent that the Company Processes Personal Data that is protected by a </w:t>
      </w:r>
      <w:r>
        <w:rPr>
          <w:color w:val="000000"/>
        </w:rPr>
        <w:t>US State-Specific Data Protection Law</w:t>
      </w:r>
      <w:r>
        <w:t xml:space="preserve">, the terms in this </w:t>
      </w:r>
      <w:r>
        <w:rPr>
          <w:u w:val="single"/>
        </w:rPr>
        <w:t>Section 14</w:t>
      </w:r>
      <w:r>
        <w:t xml:space="preserve"> shall apply in addition to the terms in the remainder of the DPA. In the event of any conflict or ambiguity between the terms in this </w:t>
      </w:r>
      <w:r>
        <w:rPr>
          <w:u w:val="single"/>
        </w:rPr>
        <w:t>Section 14</w:t>
      </w:r>
      <w:r>
        <w:t xml:space="preserve"> and any other terms in this DPA, the terms in this </w:t>
      </w:r>
      <w:r>
        <w:rPr>
          <w:u w:val="single"/>
        </w:rPr>
        <w:t>Section 14</w:t>
      </w:r>
      <w:r>
        <w:t xml:space="preserve"> shall take precedence but only to the extent they apply to the Personal Data in question. </w:t>
      </w:r>
    </w:p>
    <w:p w14:paraId="00000085" w14:textId="77777777" w:rsidR="006E48B4" w:rsidRDefault="006E48B4"/>
    <w:p w14:paraId="00000086" w14:textId="5BEFED04" w:rsidR="006E48B4" w:rsidRDefault="00FF2354">
      <w:r>
        <w:lastRenderedPageBreak/>
        <w:tab/>
        <w:t>(b)</w:t>
      </w:r>
      <w:r>
        <w:tab/>
        <w:t>The Company will not: (</w:t>
      </w:r>
      <w:proofErr w:type="spellStart"/>
      <w:r>
        <w:t>i</w:t>
      </w:r>
      <w:proofErr w:type="spellEnd"/>
      <w:r>
        <w:t xml:space="preserve">) Sell (within the meaning of such applicable US State-Specific Data Protection Law) Personal Data; (ii) Process Personal Data for any purpose other than for the specific purposes set forth herein (for the avoidance of doubt, the Company will not Process Personal Data outside of the direct business relationship between the Customer and Company); or (iii) attempt to link, identify, or otherwise create a relationship between </w:t>
      </w:r>
      <w:r w:rsidR="00265BEA">
        <w:t>Customer Data</w:t>
      </w:r>
      <w:r>
        <w:t xml:space="preserve"> and non-</w:t>
      </w:r>
      <w:r w:rsidR="00265BEA">
        <w:t>Customer Data</w:t>
      </w:r>
      <w:r>
        <w:t xml:space="preserve"> or any other data without the express authorization of the Customer. </w:t>
      </w:r>
    </w:p>
    <w:p w14:paraId="00000087" w14:textId="77777777" w:rsidR="006E48B4" w:rsidRDefault="006E48B4"/>
    <w:p w14:paraId="00000088" w14:textId="7F9DC5CD" w:rsidR="006E48B4" w:rsidRDefault="00FF2354">
      <w:r>
        <w:tab/>
        <w:t>(c)</w:t>
      </w:r>
      <w:r>
        <w:tab/>
        <w:t xml:space="preserve">The Parties acknowledge that </w:t>
      </w:r>
      <w:r w:rsidR="00265BEA">
        <w:t>Customer Data</w:t>
      </w:r>
      <w:r>
        <w:t xml:space="preserve"> that has been de-identified is not “personal information” (within the meaning of such applicable US State-Specific Data Protection Law). The Company may de-identify </w:t>
      </w:r>
      <w:r w:rsidR="00265BEA">
        <w:t>Customer Data</w:t>
      </w:r>
      <w:r>
        <w:t xml:space="preserve"> only if it: (</w:t>
      </w:r>
      <w:proofErr w:type="spellStart"/>
      <w:r>
        <w:t>i</w:t>
      </w:r>
      <w:proofErr w:type="spellEnd"/>
      <w:r>
        <w:t xml:space="preserve">) has implemented technical safeguards that prohibit re-identification of the Data Subject to whom the information may pertain; (ii) has implemented business processes that specifically prohibit re-identification of the information; (iii) has implemented business processes to prevent inadvertent release of de-identified information; and (iv) makes no attempt to re-identify the information. </w:t>
      </w:r>
    </w:p>
    <w:p w14:paraId="00000089" w14:textId="77777777" w:rsidR="006E48B4" w:rsidRDefault="006E48B4">
      <w:pPr>
        <w:ind w:left="2160" w:hanging="720"/>
      </w:pPr>
    </w:p>
    <w:p w14:paraId="0000008A" w14:textId="77777777" w:rsidR="006E48B4" w:rsidRDefault="00FF2354">
      <w:r>
        <w:tab/>
        <w:t>(d)</w:t>
      </w:r>
      <w:r>
        <w:tab/>
        <w:t xml:space="preserve">The Company hereby certifies that it understands its restrictions and obligations set forth in this </w:t>
      </w:r>
      <w:r>
        <w:rPr>
          <w:u w:val="single"/>
        </w:rPr>
        <w:t>Section 14</w:t>
      </w:r>
      <w:r>
        <w:t xml:space="preserve"> and will comply with them. </w:t>
      </w:r>
    </w:p>
    <w:p w14:paraId="0000008B" w14:textId="77777777" w:rsidR="006E48B4" w:rsidRDefault="006E48B4"/>
    <w:p w14:paraId="0000008C" w14:textId="3450B112" w:rsidR="006E48B4" w:rsidRDefault="00FF2354">
      <w:bookmarkStart w:id="1" w:name="_heading=h.30j0zll" w:colFirst="0" w:colLast="0"/>
      <w:bookmarkEnd w:id="1"/>
      <w:r>
        <w:rPr>
          <w:b/>
        </w:rPr>
        <w:t>15.</w:t>
      </w:r>
      <w:r>
        <w:rPr>
          <w:b/>
        </w:rPr>
        <w:tab/>
      </w:r>
      <w:r>
        <w:rPr>
          <w:b/>
          <w:u w:val="single"/>
        </w:rPr>
        <w:t>Relationship with the Agreement</w:t>
      </w:r>
      <w:r>
        <w:t xml:space="preserve">. This DPA shall remain in effect for as long as the Company carries out </w:t>
      </w:r>
      <w:r w:rsidR="00265BEA">
        <w:t>Customer Data</w:t>
      </w:r>
      <w:r>
        <w:t xml:space="preserve"> Processing operations on behalf of the Customer or until termination of the Agreement (and all </w:t>
      </w:r>
      <w:r w:rsidR="00265BEA">
        <w:t>Customer Data</w:t>
      </w:r>
      <w:r>
        <w:t xml:space="preserve"> has been returned or deleted in accordance with </w:t>
      </w:r>
      <w:r>
        <w:rPr>
          <w:u w:val="single"/>
        </w:rPr>
        <w:t>Section 7</w:t>
      </w:r>
      <w:r>
        <w:t xml:space="preserve"> above). This DPA supersedes and replaces all prior representations, understandings, communications, and agreements by and between the Parties in relation to </w:t>
      </w:r>
      <w:r w:rsidR="00265BEA">
        <w:t>Customer Data</w:t>
      </w:r>
      <w:r>
        <w:t xml:space="preserve"> and the matters set forth in this DPA. In the event of any conflict or inconsistency between this DPA and the Agreement, the provisions of the following documents (in order of precedence) shall prevail</w:t>
      </w:r>
      <w:proofErr w:type="gramStart"/>
      <w:r>
        <w:t>:  (</w:t>
      </w:r>
      <w:proofErr w:type="gramEnd"/>
      <w:r>
        <w:t>a) the Standard Contractual Clauses; then (b) this DPA; and then (c) the Agreement. For matters not addressed under this DPA, the terms of the Agreement apply.</w:t>
      </w:r>
    </w:p>
    <w:p w14:paraId="0000008D" w14:textId="77777777" w:rsidR="006E48B4" w:rsidRDefault="006E48B4"/>
    <w:p w14:paraId="0000008E" w14:textId="77777777" w:rsidR="006E48B4" w:rsidRDefault="00FF2354">
      <w:pPr>
        <w:widowControl w:val="0"/>
        <w:tabs>
          <w:tab w:val="left" w:pos="360"/>
        </w:tabs>
      </w:pPr>
      <w:r>
        <w:rPr>
          <w:b/>
        </w:rPr>
        <w:t>16.</w:t>
      </w:r>
      <w:r>
        <w:rPr>
          <w:b/>
        </w:rPr>
        <w:tab/>
      </w:r>
      <w:r>
        <w:rPr>
          <w:b/>
        </w:rPr>
        <w:tab/>
      </w:r>
      <w:r>
        <w:rPr>
          <w:b/>
          <w:u w:val="single"/>
        </w:rPr>
        <w:t>Annexes</w:t>
      </w:r>
      <w:r>
        <w:t>.</w:t>
      </w:r>
    </w:p>
    <w:p w14:paraId="0000008F" w14:textId="77777777" w:rsidR="006E48B4" w:rsidRDefault="006E48B4"/>
    <w:p w14:paraId="00000090" w14:textId="77777777" w:rsidR="006E48B4" w:rsidRDefault="00FF2354">
      <w:pPr>
        <w:widowControl w:val="0"/>
        <w:ind w:left="720"/>
      </w:pPr>
      <w:r>
        <w:rPr>
          <w:b/>
        </w:rPr>
        <w:t>Annex A – “Information Protection and Security Standards”</w:t>
      </w:r>
      <w:r>
        <w:t>.</w:t>
      </w:r>
    </w:p>
    <w:p w14:paraId="00000091" w14:textId="77777777" w:rsidR="006E48B4" w:rsidRDefault="006E48B4">
      <w:pPr>
        <w:widowControl w:val="0"/>
        <w:ind w:left="720"/>
        <w:rPr>
          <w:b/>
        </w:rPr>
      </w:pPr>
    </w:p>
    <w:p w14:paraId="00000092" w14:textId="77777777" w:rsidR="006E48B4" w:rsidRDefault="00FF2354">
      <w:pPr>
        <w:widowControl w:val="0"/>
        <w:ind w:left="720"/>
      </w:pPr>
      <w:r>
        <w:rPr>
          <w:b/>
        </w:rPr>
        <w:t>Annex B – “</w:t>
      </w:r>
      <w:r>
        <w:rPr>
          <w:b/>
          <w:color w:val="000000"/>
        </w:rPr>
        <w:t>Details of Data Processing”</w:t>
      </w:r>
      <w:r>
        <w:rPr>
          <w:color w:val="000000"/>
        </w:rPr>
        <w:t>.</w:t>
      </w:r>
      <w:r>
        <w:t xml:space="preserve"> </w:t>
      </w:r>
    </w:p>
    <w:p w14:paraId="00000093" w14:textId="77777777" w:rsidR="006E48B4" w:rsidRDefault="00FF2354">
      <w:pPr>
        <w:widowControl w:val="0"/>
      </w:pPr>
      <w:r>
        <w:tab/>
      </w:r>
    </w:p>
    <w:p w14:paraId="00000094" w14:textId="77777777" w:rsidR="006E48B4" w:rsidRDefault="00FF2354">
      <w:pPr>
        <w:widowControl w:val="0"/>
        <w:ind w:left="720"/>
      </w:pPr>
      <w:r>
        <w:rPr>
          <w:b/>
        </w:rPr>
        <w:t>Annex C – “Sub-Processors List”</w:t>
      </w:r>
      <w:r>
        <w:t>.</w:t>
      </w:r>
    </w:p>
    <w:p w14:paraId="00000095" w14:textId="77777777" w:rsidR="006E48B4" w:rsidRDefault="006E48B4">
      <w:pPr>
        <w:widowControl w:val="0"/>
      </w:pPr>
    </w:p>
    <w:p w14:paraId="00000098" w14:textId="424EE318" w:rsidR="006E48B4" w:rsidRDefault="00FF2354" w:rsidP="00A14652">
      <w:pPr>
        <w:widowControl w:val="0"/>
        <w:ind w:left="720"/>
      </w:pPr>
      <w:r>
        <w:rPr>
          <w:b/>
        </w:rPr>
        <w:t>Annex D – “Standard Contractual Clauses”</w:t>
      </w:r>
      <w:r>
        <w:t xml:space="preserve">.  </w:t>
      </w:r>
    </w:p>
    <w:p w14:paraId="00000099" w14:textId="77777777" w:rsidR="006E48B4" w:rsidRDefault="00FF2354">
      <w:pPr>
        <w:pStyle w:val="Heading1"/>
        <w:keepNext w:val="0"/>
        <w:keepLines w:val="0"/>
        <w:widowControl w:val="0"/>
        <w:jc w:val="center"/>
      </w:pPr>
      <w:r>
        <w:t>[</w:t>
      </w:r>
      <w:r>
        <w:rPr>
          <w:i/>
        </w:rPr>
        <w:t>Signatures Appear on Following Page</w:t>
      </w:r>
      <w:r>
        <w:t>]</w:t>
      </w:r>
    </w:p>
    <w:p w14:paraId="0000009A" w14:textId="77777777" w:rsidR="006E48B4" w:rsidRDefault="006E48B4">
      <w:pPr>
        <w:jc w:val="center"/>
        <w:rPr>
          <w:b/>
          <w:u w:val="single"/>
        </w:rPr>
        <w:sectPr w:rsidR="006E48B4">
          <w:footerReference w:type="default" r:id="rId9"/>
          <w:footerReference w:type="first" r:id="rId10"/>
          <w:pgSz w:w="12240" w:h="15840"/>
          <w:pgMar w:top="1440" w:right="1440" w:bottom="1440" w:left="1440" w:header="709" w:footer="709" w:gutter="0"/>
          <w:pgNumType w:start="1"/>
          <w:cols w:space="720"/>
          <w:titlePg/>
        </w:sectPr>
      </w:pPr>
    </w:p>
    <w:p w14:paraId="0000009B" w14:textId="77777777" w:rsidR="006E48B4" w:rsidRDefault="006E48B4">
      <w:pPr>
        <w:spacing w:after="200" w:line="14" w:lineRule="auto"/>
      </w:pPr>
    </w:p>
    <w:p w14:paraId="0000009C" w14:textId="77777777" w:rsidR="006E48B4" w:rsidRDefault="00FF2354">
      <w:pPr>
        <w:widowControl w:val="0"/>
        <w:ind w:firstLine="720"/>
      </w:pPr>
      <w:r>
        <w:rPr>
          <w:b/>
        </w:rPr>
        <w:t>IN WITNESS WHEREOF</w:t>
      </w:r>
      <w:r>
        <w:t>, the Parties hereto have duly executed and delivered this Data Processing Agreement as of the Effective Date of the Master Service Agreement.</w:t>
      </w:r>
    </w:p>
    <w:p w14:paraId="0000009D" w14:textId="77777777" w:rsidR="006E48B4" w:rsidRDefault="006E48B4">
      <w:pPr>
        <w:widowControl w:val="0"/>
        <w:ind w:firstLine="720"/>
      </w:pPr>
    </w:p>
    <w:p w14:paraId="0000009E" w14:textId="77777777" w:rsidR="006E48B4" w:rsidRDefault="006E48B4">
      <w:pPr>
        <w:widowControl w:val="0"/>
      </w:pPr>
    </w:p>
    <w:p w14:paraId="2BB9CA90" w14:textId="77777777" w:rsidR="00BC41AC" w:rsidRDefault="00BC41AC" w:rsidP="00BC41AC">
      <w:pPr>
        <w:rPr>
          <w:b/>
        </w:rPr>
      </w:pPr>
      <w:r w:rsidRPr="001A3550">
        <w:rPr>
          <w:b/>
          <w:u w:val="single"/>
        </w:rPr>
        <w:t>COMPANY</w:t>
      </w:r>
      <w:r w:rsidRPr="001A3550">
        <w:rPr>
          <w:b/>
        </w:rPr>
        <w:t>:</w:t>
      </w:r>
      <w:r w:rsidRPr="001A3550">
        <w:rPr>
          <w:b/>
        </w:rPr>
        <w:tab/>
      </w:r>
      <w:r w:rsidRPr="001A3550">
        <w:rPr>
          <w:b/>
        </w:rPr>
        <w:tab/>
      </w:r>
      <w:r w:rsidRPr="001A3550">
        <w:rPr>
          <w:b/>
        </w:rPr>
        <w:tab/>
      </w:r>
      <w:r w:rsidRPr="001A3550">
        <w:rPr>
          <w:b/>
        </w:rPr>
        <w:tab/>
      </w:r>
      <w:r w:rsidRPr="001A3550">
        <w:rPr>
          <w:b/>
        </w:rPr>
        <w:tab/>
      </w:r>
      <w:r w:rsidRPr="001A3550">
        <w:rPr>
          <w:b/>
        </w:rPr>
        <w:tab/>
      </w:r>
      <w:r w:rsidRPr="001A3550">
        <w:rPr>
          <w:b/>
          <w:u w:val="single"/>
        </w:rPr>
        <w:t>CUSTOMER</w:t>
      </w:r>
      <w:r w:rsidRPr="001A3550">
        <w:rPr>
          <w:b/>
        </w:rPr>
        <w:t>:</w:t>
      </w:r>
    </w:p>
    <w:p w14:paraId="3A37B83F" w14:textId="77777777" w:rsidR="00BC41AC" w:rsidRDefault="00BC41AC" w:rsidP="00BC41AC">
      <w:pPr>
        <w:rPr>
          <w:b/>
        </w:rPr>
      </w:pPr>
    </w:p>
    <w:p w14:paraId="5ECFCE07" w14:textId="77777777" w:rsidR="00BC41AC" w:rsidRPr="001A3550" w:rsidRDefault="00BC41AC" w:rsidP="00BC41AC">
      <w:pPr>
        <w:rPr>
          <w:b/>
        </w:rPr>
      </w:pPr>
    </w:p>
    <w:p w14:paraId="119CB70E" w14:textId="77777777" w:rsidR="00BC41AC" w:rsidRPr="001A3550" w:rsidRDefault="00BC41AC" w:rsidP="00BC41AC"/>
    <w:p w14:paraId="31953520" w14:textId="222ECD5A" w:rsidR="00BC41AC" w:rsidRPr="001A3550" w:rsidRDefault="00BC41AC" w:rsidP="00BC41AC">
      <w:pPr>
        <w:ind w:firstLine="720"/>
        <w:rPr>
          <w:b/>
          <w:smallCaps/>
        </w:rPr>
      </w:pPr>
      <w:proofErr w:type="spellStart"/>
      <w:r>
        <w:rPr>
          <w:b/>
          <w:smallCaps/>
          <w:color w:val="000000" w:themeColor="text1"/>
        </w:rPr>
        <w:t>Equipat</w:t>
      </w:r>
      <w:proofErr w:type="spellEnd"/>
      <w:r>
        <w:rPr>
          <w:b/>
          <w:smallCaps/>
          <w:color w:val="000000" w:themeColor="text1"/>
        </w:rPr>
        <w:t xml:space="preserve"> </w:t>
      </w:r>
      <w:proofErr w:type="gramStart"/>
      <w:r>
        <w:rPr>
          <w:b/>
          <w:smallCaps/>
          <w:color w:val="000000" w:themeColor="text1"/>
        </w:rPr>
        <w:t>IP  LLC</w:t>
      </w:r>
      <w:proofErr w:type="gramEnd"/>
      <w:r>
        <w:rPr>
          <w:b/>
          <w:smallCaps/>
          <w:color w:val="000000" w:themeColor="text1"/>
        </w:rPr>
        <w:t xml:space="preserve"> </w:t>
      </w:r>
      <w:r w:rsidRPr="001A3550">
        <w:rPr>
          <w:b/>
          <w:smallCaps/>
          <w:color w:val="000000" w:themeColor="text1"/>
        </w:rPr>
        <w:t xml:space="preserve"> </w:t>
      </w:r>
      <w:r w:rsidRPr="001A3550">
        <w:rPr>
          <w:b/>
          <w:smallCaps/>
        </w:rPr>
        <w:tab/>
      </w:r>
      <w:r w:rsidRPr="001A3550">
        <w:rPr>
          <w:b/>
          <w:smallCaps/>
        </w:rPr>
        <w:tab/>
      </w:r>
      <w:r>
        <w:rPr>
          <w:b/>
          <w:smallCaps/>
        </w:rPr>
        <w:tab/>
      </w:r>
      <w:r>
        <w:rPr>
          <w:b/>
          <w:smallCaps/>
        </w:rPr>
        <w:tab/>
      </w:r>
      <w:r>
        <w:rPr>
          <w:b/>
          <w:smallCaps/>
        </w:rPr>
        <w:tab/>
      </w:r>
      <w:r w:rsidR="00B341AA">
        <w:rPr>
          <w:b/>
          <w:smallCaps/>
        </w:rPr>
        <w:t>_____</w:t>
      </w:r>
    </w:p>
    <w:p w14:paraId="4423D06F" w14:textId="77777777" w:rsidR="00BC41AC" w:rsidRPr="001A3550" w:rsidRDefault="00BC41AC" w:rsidP="00BC41AC">
      <w:pPr>
        <w:ind w:firstLine="720"/>
        <w:rPr>
          <w:b/>
          <w:smallCaps/>
        </w:rPr>
      </w:pPr>
    </w:p>
    <w:p w14:paraId="2D001AED" w14:textId="77777777" w:rsidR="00BC41AC" w:rsidRPr="001A3550" w:rsidRDefault="00BC41AC" w:rsidP="00BC41AC">
      <w:pPr>
        <w:ind w:firstLine="720"/>
      </w:pPr>
    </w:p>
    <w:p w14:paraId="7815BF73" w14:textId="77777777" w:rsidR="00BC41AC" w:rsidRPr="001A3550" w:rsidRDefault="00BC41AC" w:rsidP="00BC41AC">
      <w:pPr>
        <w:ind w:firstLine="720"/>
        <w:rPr>
          <w:u w:val="single"/>
        </w:rPr>
      </w:pPr>
      <w:r w:rsidRPr="001A3550">
        <w:rPr>
          <w:u w:val="single"/>
        </w:rPr>
        <w:tab/>
      </w:r>
      <w:r w:rsidRPr="001A3550">
        <w:rPr>
          <w:u w:val="single"/>
        </w:rPr>
        <w:tab/>
      </w:r>
      <w:r w:rsidRPr="001A3550">
        <w:rPr>
          <w:u w:val="single"/>
        </w:rPr>
        <w:tab/>
      </w:r>
      <w:r w:rsidRPr="001A3550">
        <w:rPr>
          <w:u w:val="single"/>
        </w:rPr>
        <w:tab/>
      </w:r>
      <w:r w:rsidRPr="001A3550">
        <w:rPr>
          <w:u w:val="single"/>
        </w:rPr>
        <w:tab/>
      </w:r>
      <w:r w:rsidRPr="001A3550">
        <w:tab/>
      </w:r>
      <w:r w:rsidRPr="001A3550">
        <w:tab/>
      </w:r>
      <w:r w:rsidRPr="001A3550">
        <w:rPr>
          <w:u w:val="single"/>
        </w:rPr>
        <w:tab/>
      </w:r>
      <w:r w:rsidRPr="001A3550">
        <w:rPr>
          <w:u w:val="single"/>
        </w:rPr>
        <w:tab/>
      </w:r>
      <w:r w:rsidRPr="001A3550">
        <w:rPr>
          <w:u w:val="single"/>
        </w:rPr>
        <w:tab/>
      </w:r>
      <w:r w:rsidRPr="001A3550">
        <w:rPr>
          <w:u w:val="single"/>
        </w:rPr>
        <w:tab/>
      </w:r>
      <w:r w:rsidRPr="001A3550">
        <w:rPr>
          <w:u w:val="single"/>
        </w:rPr>
        <w:tab/>
      </w:r>
    </w:p>
    <w:p w14:paraId="755E984F" w14:textId="77777777" w:rsidR="00BC41AC" w:rsidRPr="001A3550" w:rsidRDefault="00BC41AC" w:rsidP="00BC41AC">
      <w:pPr>
        <w:ind w:firstLine="720"/>
        <w:rPr>
          <w:u w:val="single"/>
        </w:rPr>
      </w:pPr>
    </w:p>
    <w:p w14:paraId="49060084" w14:textId="1165E9FA" w:rsidR="00BC41AC" w:rsidRDefault="00BC41AC" w:rsidP="00BC41AC">
      <w:pPr>
        <w:ind w:firstLine="720"/>
        <w:rPr>
          <w:u w:val="single"/>
        </w:rPr>
      </w:pPr>
      <w:r w:rsidRPr="001A3550">
        <w:t xml:space="preserve">Name: </w:t>
      </w:r>
      <w:r>
        <w:rPr>
          <w:u w:val="single"/>
        </w:rPr>
        <w:t>Yuri L. Eliezer</w:t>
      </w:r>
      <w:r>
        <w:tab/>
      </w:r>
      <w:r>
        <w:tab/>
      </w:r>
      <w:r>
        <w:tab/>
      </w:r>
      <w:r w:rsidRPr="001A3550">
        <w:tab/>
      </w:r>
      <w:r w:rsidRPr="001A3550">
        <w:tab/>
        <w:t xml:space="preserve">Name: </w:t>
      </w:r>
      <w:r w:rsidR="004D36F2">
        <w:rPr>
          <w:u w:val="single"/>
        </w:rPr>
        <w:t>___________</w:t>
      </w:r>
      <w:r w:rsidRPr="00B2364D">
        <w:rPr>
          <w:u w:val="single"/>
        </w:rPr>
        <w:t xml:space="preserve"> </w:t>
      </w:r>
    </w:p>
    <w:p w14:paraId="064E9E80" w14:textId="1369FA48" w:rsidR="00BC41AC" w:rsidRPr="001A3550" w:rsidRDefault="00BC41AC" w:rsidP="00BC41AC">
      <w:pPr>
        <w:ind w:firstLine="720"/>
        <w:rPr>
          <w:u w:val="single"/>
        </w:rPr>
      </w:pPr>
      <w:r w:rsidRPr="001A3550">
        <w:t xml:space="preserve">Title: </w:t>
      </w:r>
      <w:r>
        <w:rPr>
          <w:u w:val="single"/>
        </w:rPr>
        <w:t>Chief Executive Officer</w:t>
      </w:r>
      <w:r w:rsidRPr="00B2364D">
        <w:tab/>
      </w:r>
      <w:r w:rsidRPr="00B2364D">
        <w:tab/>
      </w:r>
      <w:r w:rsidRPr="001A3550">
        <w:tab/>
      </w:r>
      <w:r w:rsidRPr="001A3550">
        <w:tab/>
        <w:t xml:space="preserve">Title: </w:t>
      </w:r>
      <w:r w:rsidR="004D36F2">
        <w:rPr>
          <w:u w:val="single"/>
        </w:rPr>
        <w:t>_________</w:t>
      </w:r>
    </w:p>
    <w:p w14:paraId="1123401D" w14:textId="77777777" w:rsidR="00BC41AC" w:rsidRPr="001A3550" w:rsidRDefault="00BC41AC" w:rsidP="00BC41AC">
      <w:pPr>
        <w:ind w:firstLine="720"/>
        <w:rPr>
          <w:u w:val="single"/>
        </w:rPr>
      </w:pPr>
    </w:p>
    <w:p w14:paraId="105F4113" w14:textId="6E699F34" w:rsidR="00BC41AC" w:rsidRPr="001A3550" w:rsidRDefault="00BC41AC" w:rsidP="00BC41AC">
      <w:pPr>
        <w:ind w:firstLine="720"/>
        <w:rPr>
          <w:u w:val="single"/>
        </w:rPr>
      </w:pPr>
      <w:r w:rsidRPr="001A3550">
        <w:t xml:space="preserve">Email: </w:t>
      </w:r>
      <w:proofErr w:type="spellStart"/>
      <w:r w:rsidRPr="00B2364D">
        <w:rPr>
          <w:u w:val="single"/>
        </w:rPr>
        <w:t>yuri@junior.law</w:t>
      </w:r>
      <w:proofErr w:type="spellEnd"/>
      <w:r w:rsidRPr="00B2364D">
        <w:tab/>
      </w:r>
      <w:r w:rsidRPr="00B2364D">
        <w:tab/>
      </w:r>
      <w:r w:rsidRPr="00B2364D">
        <w:tab/>
      </w:r>
      <w:r w:rsidRPr="001A3550">
        <w:tab/>
      </w:r>
      <w:r w:rsidRPr="001A3550">
        <w:tab/>
        <w:t xml:space="preserve">Email: </w:t>
      </w:r>
      <w:r w:rsidR="004D36F2">
        <w:rPr>
          <w:u w:val="single"/>
        </w:rPr>
        <w:t>____________</w:t>
      </w:r>
    </w:p>
    <w:p w14:paraId="315033A5" w14:textId="77777777" w:rsidR="00BC41AC" w:rsidRPr="001A3550" w:rsidRDefault="00BC41AC" w:rsidP="00BC41AC">
      <w:pPr>
        <w:ind w:firstLine="720"/>
        <w:rPr>
          <w:u w:val="single"/>
        </w:rPr>
      </w:pPr>
    </w:p>
    <w:p w14:paraId="000000B1" w14:textId="77777777" w:rsidR="006E48B4" w:rsidRDefault="006E48B4">
      <w:pPr>
        <w:widowControl w:val="0"/>
        <w:jc w:val="center"/>
        <w:rPr>
          <w:u w:val="single"/>
        </w:rPr>
      </w:pPr>
    </w:p>
    <w:p w14:paraId="000000B2" w14:textId="77777777" w:rsidR="006E48B4" w:rsidRDefault="006E48B4">
      <w:pPr>
        <w:widowControl w:val="0"/>
        <w:jc w:val="center"/>
        <w:rPr>
          <w:u w:val="single"/>
        </w:rPr>
      </w:pPr>
    </w:p>
    <w:p w14:paraId="000000B3" w14:textId="77777777" w:rsidR="006E48B4" w:rsidRDefault="006E48B4">
      <w:pPr>
        <w:widowControl w:val="0"/>
        <w:jc w:val="center"/>
        <w:rPr>
          <w:u w:val="single"/>
        </w:rPr>
      </w:pPr>
    </w:p>
    <w:p w14:paraId="000000B4" w14:textId="77777777" w:rsidR="006E48B4" w:rsidRDefault="006E48B4">
      <w:pPr>
        <w:widowControl w:val="0"/>
        <w:jc w:val="center"/>
        <w:rPr>
          <w:u w:val="single"/>
        </w:rPr>
      </w:pPr>
    </w:p>
    <w:p w14:paraId="000000B5" w14:textId="77777777" w:rsidR="006E48B4" w:rsidRDefault="006E48B4">
      <w:pPr>
        <w:widowControl w:val="0"/>
        <w:jc w:val="center"/>
        <w:rPr>
          <w:u w:val="single"/>
        </w:rPr>
      </w:pPr>
    </w:p>
    <w:p w14:paraId="000000B6" w14:textId="77777777" w:rsidR="006E48B4" w:rsidRDefault="006E48B4">
      <w:pPr>
        <w:widowControl w:val="0"/>
        <w:jc w:val="center"/>
        <w:rPr>
          <w:u w:val="single"/>
        </w:rPr>
      </w:pPr>
    </w:p>
    <w:p w14:paraId="000000B7" w14:textId="77777777" w:rsidR="006E48B4" w:rsidRDefault="006E48B4">
      <w:pPr>
        <w:widowControl w:val="0"/>
        <w:jc w:val="center"/>
        <w:rPr>
          <w:u w:val="single"/>
        </w:rPr>
      </w:pPr>
    </w:p>
    <w:p w14:paraId="000000B8" w14:textId="77777777" w:rsidR="006E48B4" w:rsidRDefault="006E48B4">
      <w:pPr>
        <w:widowControl w:val="0"/>
        <w:jc w:val="center"/>
        <w:rPr>
          <w:u w:val="single"/>
        </w:rPr>
      </w:pPr>
    </w:p>
    <w:p w14:paraId="000000B9" w14:textId="77777777" w:rsidR="006E48B4" w:rsidRDefault="006E48B4">
      <w:pPr>
        <w:widowControl w:val="0"/>
        <w:jc w:val="center"/>
        <w:rPr>
          <w:u w:val="single"/>
        </w:rPr>
      </w:pPr>
    </w:p>
    <w:p w14:paraId="000000BA" w14:textId="77777777" w:rsidR="006E48B4" w:rsidRDefault="006E48B4">
      <w:pPr>
        <w:widowControl w:val="0"/>
        <w:jc w:val="center"/>
        <w:rPr>
          <w:u w:val="single"/>
        </w:rPr>
      </w:pPr>
    </w:p>
    <w:p w14:paraId="000000BB" w14:textId="77777777" w:rsidR="006E48B4" w:rsidRDefault="006E48B4">
      <w:pPr>
        <w:widowControl w:val="0"/>
        <w:jc w:val="center"/>
        <w:rPr>
          <w:u w:val="single"/>
        </w:rPr>
      </w:pPr>
    </w:p>
    <w:p w14:paraId="000000BC" w14:textId="77777777" w:rsidR="006E48B4" w:rsidRDefault="006E48B4">
      <w:pPr>
        <w:widowControl w:val="0"/>
        <w:jc w:val="center"/>
        <w:rPr>
          <w:u w:val="single"/>
        </w:rPr>
      </w:pPr>
    </w:p>
    <w:p w14:paraId="000000BD" w14:textId="77777777" w:rsidR="006E48B4" w:rsidRDefault="006E48B4">
      <w:pPr>
        <w:widowControl w:val="0"/>
        <w:jc w:val="center"/>
        <w:rPr>
          <w:u w:val="single"/>
        </w:rPr>
      </w:pPr>
    </w:p>
    <w:p w14:paraId="000000BE" w14:textId="77777777" w:rsidR="006E48B4" w:rsidRDefault="006E48B4">
      <w:pPr>
        <w:widowControl w:val="0"/>
        <w:jc w:val="center"/>
        <w:rPr>
          <w:u w:val="single"/>
        </w:rPr>
      </w:pPr>
    </w:p>
    <w:p w14:paraId="000000BF" w14:textId="77777777" w:rsidR="006E48B4" w:rsidRDefault="006E48B4">
      <w:pPr>
        <w:widowControl w:val="0"/>
        <w:jc w:val="center"/>
        <w:rPr>
          <w:u w:val="single"/>
        </w:rPr>
      </w:pPr>
    </w:p>
    <w:p w14:paraId="000000C0" w14:textId="77777777" w:rsidR="006E48B4" w:rsidRDefault="006E48B4">
      <w:pPr>
        <w:widowControl w:val="0"/>
        <w:jc w:val="center"/>
        <w:rPr>
          <w:u w:val="single"/>
        </w:rPr>
      </w:pPr>
    </w:p>
    <w:p w14:paraId="000000C1" w14:textId="77777777" w:rsidR="006E48B4" w:rsidRDefault="006E48B4">
      <w:pPr>
        <w:widowControl w:val="0"/>
        <w:jc w:val="center"/>
        <w:rPr>
          <w:u w:val="single"/>
        </w:rPr>
      </w:pPr>
    </w:p>
    <w:p w14:paraId="000000C2" w14:textId="77777777" w:rsidR="006E48B4" w:rsidRDefault="006E48B4">
      <w:pPr>
        <w:widowControl w:val="0"/>
        <w:jc w:val="center"/>
        <w:rPr>
          <w:u w:val="single"/>
        </w:rPr>
      </w:pPr>
    </w:p>
    <w:p w14:paraId="000000C3" w14:textId="77777777" w:rsidR="006E48B4" w:rsidRDefault="006E48B4">
      <w:pPr>
        <w:widowControl w:val="0"/>
        <w:jc w:val="center"/>
        <w:rPr>
          <w:u w:val="single"/>
        </w:rPr>
      </w:pPr>
    </w:p>
    <w:p w14:paraId="000000C4" w14:textId="77777777" w:rsidR="006E48B4" w:rsidRDefault="006E48B4">
      <w:pPr>
        <w:widowControl w:val="0"/>
        <w:jc w:val="center"/>
        <w:rPr>
          <w:u w:val="single"/>
        </w:rPr>
      </w:pPr>
    </w:p>
    <w:p w14:paraId="000000C5" w14:textId="77777777" w:rsidR="006E48B4" w:rsidRDefault="006E48B4">
      <w:pPr>
        <w:widowControl w:val="0"/>
        <w:jc w:val="center"/>
        <w:rPr>
          <w:u w:val="single"/>
        </w:rPr>
      </w:pPr>
    </w:p>
    <w:p w14:paraId="000000C6" w14:textId="77777777" w:rsidR="006E48B4" w:rsidRDefault="006E48B4">
      <w:pPr>
        <w:widowControl w:val="0"/>
        <w:rPr>
          <w:u w:val="single"/>
        </w:rPr>
      </w:pPr>
    </w:p>
    <w:p w14:paraId="000000C7" w14:textId="77777777" w:rsidR="006E48B4" w:rsidRDefault="006E48B4">
      <w:pPr>
        <w:widowControl w:val="0"/>
        <w:jc w:val="center"/>
        <w:rPr>
          <w:u w:val="single"/>
        </w:rPr>
      </w:pPr>
    </w:p>
    <w:p w14:paraId="000000C8" w14:textId="6F56583F" w:rsidR="006E48B4" w:rsidRDefault="00FF5379">
      <w:pPr>
        <w:widowControl w:val="0"/>
        <w:jc w:val="center"/>
        <w:rPr>
          <w:b/>
          <w:smallCaps/>
          <w:color w:val="808080"/>
        </w:rPr>
      </w:pPr>
      <w:proofErr w:type="spellStart"/>
      <w:r>
        <w:rPr>
          <w:b/>
          <w:smallCaps/>
          <w:color w:val="808080"/>
        </w:rPr>
        <w:t>Equipat</w:t>
      </w:r>
      <w:proofErr w:type="spellEnd"/>
      <w:r>
        <w:rPr>
          <w:b/>
          <w:smallCaps/>
          <w:color w:val="808080"/>
        </w:rPr>
        <w:t xml:space="preserve"> IP LLC </w:t>
      </w:r>
      <w:r w:rsidR="00FF2354">
        <w:rPr>
          <w:b/>
          <w:smallCaps/>
          <w:color w:val="808080"/>
        </w:rPr>
        <w:t>- Data Processing Agreement</w:t>
      </w:r>
    </w:p>
    <w:p w14:paraId="000000C9" w14:textId="77777777" w:rsidR="006E48B4" w:rsidRDefault="006E48B4">
      <w:pPr>
        <w:widowControl w:val="0"/>
        <w:jc w:val="center"/>
        <w:rPr>
          <w:u w:val="single"/>
        </w:rPr>
        <w:sectPr w:rsidR="006E48B4">
          <w:footerReference w:type="first" r:id="rId11"/>
          <w:pgSz w:w="12240" w:h="15840"/>
          <w:pgMar w:top="1440" w:right="1440" w:bottom="1440" w:left="1440" w:header="709" w:footer="709" w:gutter="0"/>
          <w:pgNumType w:start="9"/>
          <w:cols w:space="720"/>
          <w:titlePg/>
        </w:sectPr>
      </w:pPr>
    </w:p>
    <w:p w14:paraId="000000CA" w14:textId="77777777" w:rsidR="006E48B4" w:rsidRDefault="00FF2354">
      <w:pPr>
        <w:widowControl w:val="0"/>
        <w:jc w:val="center"/>
        <w:rPr>
          <w:b/>
          <w:u w:val="single"/>
        </w:rPr>
      </w:pPr>
      <w:r>
        <w:rPr>
          <w:b/>
          <w:u w:val="single"/>
        </w:rPr>
        <w:lastRenderedPageBreak/>
        <w:t>ANNEX A</w:t>
      </w:r>
    </w:p>
    <w:p w14:paraId="000000CB" w14:textId="77777777" w:rsidR="006E48B4" w:rsidRDefault="006E48B4">
      <w:pPr>
        <w:widowControl w:val="0"/>
        <w:jc w:val="center"/>
        <w:rPr>
          <w:b/>
        </w:rPr>
      </w:pPr>
    </w:p>
    <w:p w14:paraId="000000CC" w14:textId="7196D242" w:rsidR="006E48B4" w:rsidRDefault="00FF2354">
      <w:pPr>
        <w:widowControl w:val="0"/>
        <w:jc w:val="center"/>
        <w:rPr>
          <w:b/>
          <w:smallCaps/>
        </w:rPr>
      </w:pPr>
      <w:r>
        <w:rPr>
          <w:b/>
          <w:smallCaps/>
        </w:rPr>
        <w:t>Information Protection and Security Standards</w:t>
      </w:r>
    </w:p>
    <w:p w14:paraId="000000CD" w14:textId="77777777" w:rsidR="006E48B4" w:rsidRDefault="006E48B4">
      <w:pPr>
        <w:widowControl w:val="0"/>
        <w:ind w:firstLine="360"/>
      </w:pPr>
    </w:p>
    <w:p w14:paraId="000000CE" w14:textId="77777777" w:rsidR="006E48B4" w:rsidRDefault="00FF2354">
      <w:pPr>
        <w:widowControl w:val="0"/>
        <w:ind w:firstLine="360"/>
        <w:rPr>
          <w:color w:val="000000"/>
        </w:rPr>
      </w:pPr>
      <w:r>
        <w:tab/>
      </w:r>
      <w:r>
        <w:rPr>
          <w:color w:val="000000"/>
        </w:rPr>
        <w:t>This document constitutes the Information Protection and Security Standard annex (the “</w:t>
      </w:r>
      <w:r>
        <w:rPr>
          <w:b/>
          <w:i/>
          <w:color w:val="000000"/>
        </w:rPr>
        <w:t>IPSS Annex</w:t>
      </w:r>
      <w:r>
        <w:rPr>
          <w:color w:val="000000"/>
        </w:rPr>
        <w:t>”) of the Data Processing Agreement (the “</w:t>
      </w:r>
      <w:r>
        <w:rPr>
          <w:b/>
          <w:i/>
          <w:color w:val="000000"/>
        </w:rPr>
        <w:t>Agreement</w:t>
      </w:r>
      <w:r>
        <w:rPr>
          <w:color w:val="000000"/>
        </w:rPr>
        <w:t xml:space="preserve">”). </w:t>
      </w:r>
      <w:r>
        <w:t xml:space="preserve">The IPSS Annex is stated at a relatively high level and the Customer recognizes that the IPSS Annex may be revised by the Company from time to time. </w:t>
      </w:r>
      <w:r>
        <w:rPr>
          <w:color w:val="000000"/>
        </w:rPr>
        <w:t xml:space="preserve">All terms used and not otherwise defined herein, shall have the meanings ascribed to them in the Agreement. </w:t>
      </w:r>
    </w:p>
    <w:p w14:paraId="000000CF" w14:textId="77777777" w:rsidR="006E48B4" w:rsidRDefault="006E48B4"/>
    <w:p w14:paraId="000000D0" w14:textId="77777777" w:rsidR="006E48B4" w:rsidRDefault="00FF2354">
      <w:pPr>
        <w:pStyle w:val="Heading1"/>
        <w:keepNext w:val="0"/>
        <w:keepLines w:val="0"/>
        <w:widowControl w:val="0"/>
        <w:spacing w:line="240" w:lineRule="auto"/>
        <w:rPr>
          <w:b/>
        </w:rPr>
      </w:pPr>
      <w:r>
        <w:rPr>
          <w:b/>
        </w:rPr>
        <w:t>HUMAN RESOURCES SECURITY</w:t>
      </w:r>
    </w:p>
    <w:p w14:paraId="000000D1" w14:textId="77777777" w:rsidR="006E48B4" w:rsidRDefault="006E48B4">
      <w:pPr>
        <w:widowControl w:val="0"/>
        <w:rPr>
          <w:color w:val="000000"/>
        </w:rPr>
      </w:pPr>
    </w:p>
    <w:p w14:paraId="000000D2" w14:textId="3A90603E" w:rsidR="006E48B4" w:rsidRDefault="00FF2354">
      <w:r>
        <w:tab/>
        <w:t xml:space="preserve">The Company has implemented and maintains appropriate measures to ensure that Authorized Employees involved in the processing of the </w:t>
      </w:r>
      <w:r w:rsidR="00265BEA">
        <w:t>Customer Data</w:t>
      </w:r>
      <w:r>
        <w:t xml:space="preserve"> are authorized with a need to access the data, are bound by appropriate confidentiality obligations and have undergone appropriate training in the protection and handling of the </w:t>
      </w:r>
      <w:r w:rsidR="00265BEA">
        <w:t>Customer Data</w:t>
      </w:r>
      <w:r>
        <w:t>.</w:t>
      </w:r>
    </w:p>
    <w:p w14:paraId="000000D3" w14:textId="77777777" w:rsidR="006E48B4" w:rsidRDefault="006E48B4"/>
    <w:p w14:paraId="000000D4" w14:textId="18D9C596" w:rsidR="006E48B4" w:rsidRDefault="00FF2354">
      <w:r>
        <w:tab/>
        <w:t xml:space="preserve">The Company ensures that access to the </w:t>
      </w:r>
      <w:r w:rsidR="00265BEA">
        <w:t>Customer Data</w:t>
      </w:r>
      <w:r>
        <w:t xml:space="preserve"> is revoked immediately upon termination or when access is no longer required for personnel involved in the processing of the </w:t>
      </w:r>
      <w:r w:rsidR="00265BEA">
        <w:t>Customer Data</w:t>
      </w:r>
      <w:r>
        <w:t>.</w:t>
      </w:r>
    </w:p>
    <w:p w14:paraId="000000D5" w14:textId="77777777" w:rsidR="006E48B4" w:rsidRDefault="006E48B4"/>
    <w:p w14:paraId="000000D6" w14:textId="77777777" w:rsidR="006E48B4" w:rsidRDefault="00FF2354">
      <w:pPr>
        <w:pStyle w:val="Heading1"/>
        <w:keepNext w:val="0"/>
        <w:keepLines w:val="0"/>
        <w:widowControl w:val="0"/>
        <w:spacing w:line="240" w:lineRule="auto"/>
        <w:rPr>
          <w:b/>
        </w:rPr>
      </w:pPr>
      <w:r>
        <w:rPr>
          <w:b/>
        </w:rPr>
        <w:t>PHYSICAL SECURITY</w:t>
      </w:r>
    </w:p>
    <w:p w14:paraId="000000D7" w14:textId="77777777" w:rsidR="006E48B4" w:rsidRDefault="006E48B4">
      <w:pPr>
        <w:widowControl w:val="0"/>
        <w:rPr>
          <w:color w:val="000000"/>
        </w:rPr>
      </w:pPr>
    </w:p>
    <w:p w14:paraId="000000D8" w14:textId="77777777" w:rsidR="006E48B4" w:rsidRDefault="00FF2354">
      <w:r>
        <w:tab/>
        <w:t>Policies and procedures, and supporting business processes, are in place for maintaining a safe and secure working environment in the Company’s offices and to control physical access, including access provisioning.</w:t>
      </w:r>
    </w:p>
    <w:p w14:paraId="000000D9" w14:textId="77777777" w:rsidR="006E48B4" w:rsidRDefault="006E48B4"/>
    <w:p w14:paraId="000000DA" w14:textId="77777777" w:rsidR="006E48B4" w:rsidRDefault="00FF2354">
      <w:pPr>
        <w:pStyle w:val="Heading1"/>
        <w:keepNext w:val="0"/>
        <w:keepLines w:val="0"/>
        <w:widowControl w:val="0"/>
        <w:spacing w:line="240" w:lineRule="auto"/>
        <w:rPr>
          <w:b/>
        </w:rPr>
      </w:pPr>
      <w:r>
        <w:rPr>
          <w:b/>
        </w:rPr>
        <w:t>ACCESS CONTROL</w:t>
      </w:r>
    </w:p>
    <w:p w14:paraId="000000DB" w14:textId="77777777" w:rsidR="006E48B4" w:rsidRDefault="006E48B4">
      <w:pPr>
        <w:widowControl w:val="0"/>
        <w:rPr>
          <w:color w:val="000000"/>
        </w:rPr>
      </w:pPr>
    </w:p>
    <w:p w14:paraId="000000DC" w14:textId="75E2CCF1" w:rsidR="006E48B4" w:rsidRDefault="00FF2354">
      <w:r>
        <w:tab/>
        <w:t xml:space="preserve">The Company has implemented and maintains access control processes and mechanisms to prevent unauthorized access to </w:t>
      </w:r>
      <w:r w:rsidR="00265BEA">
        <w:t>Customer Data</w:t>
      </w:r>
      <w:r>
        <w:t xml:space="preserve"> and to limit access only to Authorized Employees with a business need to know. </w:t>
      </w:r>
    </w:p>
    <w:p w14:paraId="000000DD" w14:textId="77777777" w:rsidR="006E48B4" w:rsidRDefault="006E48B4"/>
    <w:p w14:paraId="000000DE" w14:textId="783D0708" w:rsidR="006E48B4" w:rsidRDefault="00FF2354">
      <w:r>
        <w:tab/>
        <w:t xml:space="preserve">The access to </w:t>
      </w:r>
      <w:r w:rsidR="00265BEA">
        <w:t>Customer Data</w:t>
      </w:r>
      <w:r>
        <w:t xml:space="preserve"> is achieved by means of authenticated individual accounts and is limited solely to Authorized Employees which need access to perform specific responsibilities or functions in the provision or support of the Services.</w:t>
      </w:r>
    </w:p>
    <w:p w14:paraId="000000DF" w14:textId="77777777" w:rsidR="006E48B4" w:rsidRDefault="006E48B4"/>
    <w:p w14:paraId="000000E0" w14:textId="7974C39E" w:rsidR="006E48B4" w:rsidRDefault="00FF2354">
      <w:r>
        <w:tab/>
        <w:t xml:space="preserve">Accounts are disabled upon personnel termination or change of roles and responsibilities, and it is an established and maintained process to periodically review access controls. </w:t>
      </w:r>
    </w:p>
    <w:p w14:paraId="0F817552" w14:textId="747E7412" w:rsidR="00477F3A" w:rsidRDefault="00477F3A"/>
    <w:p w14:paraId="23B1A349" w14:textId="77777777" w:rsidR="00477F3A" w:rsidRDefault="00477F3A" w:rsidP="00477F3A">
      <w:pPr>
        <w:shd w:val="clear" w:color="auto" w:fill="FFFFFF"/>
        <w:spacing w:after="160"/>
        <w:contextualSpacing/>
        <w:rPr>
          <w:b/>
          <w:color w:val="222222"/>
        </w:rPr>
      </w:pPr>
      <w:r w:rsidRPr="005657D3">
        <w:rPr>
          <w:b/>
          <w:color w:val="222222"/>
        </w:rPr>
        <w:t>ENCRYPTION</w:t>
      </w:r>
    </w:p>
    <w:p w14:paraId="70D1F717" w14:textId="77777777" w:rsidR="00477F3A" w:rsidRPr="00933305" w:rsidRDefault="00477F3A" w:rsidP="00477F3A">
      <w:pPr>
        <w:shd w:val="clear" w:color="auto" w:fill="FFFFFF"/>
        <w:spacing w:after="160"/>
        <w:contextualSpacing/>
        <w:rPr>
          <w:b/>
          <w:color w:val="000000" w:themeColor="text1"/>
        </w:rPr>
      </w:pPr>
    </w:p>
    <w:p w14:paraId="3237D9F7" w14:textId="3976AEC8" w:rsidR="00477F3A" w:rsidRPr="00933305" w:rsidRDefault="00477F3A" w:rsidP="00477F3A">
      <w:pPr>
        <w:rPr>
          <w:color w:val="000000" w:themeColor="text1"/>
        </w:rPr>
      </w:pPr>
      <w:r w:rsidRPr="00933305">
        <w:rPr>
          <w:color w:val="000000" w:themeColor="text1"/>
        </w:rPr>
        <w:tab/>
        <w:t xml:space="preserve">To the extent technically feasible, but in all situations where required by applicable law, the Company agrees to transmit </w:t>
      </w:r>
      <w:r w:rsidR="00265BEA">
        <w:rPr>
          <w:color w:val="000000" w:themeColor="text1"/>
        </w:rPr>
        <w:t>Customer Data</w:t>
      </w:r>
      <w:r w:rsidRPr="00933305">
        <w:rPr>
          <w:color w:val="000000" w:themeColor="text1"/>
        </w:rPr>
        <w:t xml:space="preserve"> in a commercially reasonable format using industry accepted encryption technology</w:t>
      </w:r>
    </w:p>
    <w:p w14:paraId="000000E1" w14:textId="77777777" w:rsidR="006E48B4" w:rsidRDefault="006E48B4"/>
    <w:p w14:paraId="000000E2" w14:textId="77777777" w:rsidR="006E48B4" w:rsidRDefault="00FF2354">
      <w:pPr>
        <w:rPr>
          <w:b/>
        </w:rPr>
      </w:pPr>
      <w:r>
        <w:rPr>
          <w:b/>
        </w:rPr>
        <w:t>BACKUP</w:t>
      </w:r>
    </w:p>
    <w:p w14:paraId="000000E3" w14:textId="77777777" w:rsidR="006E48B4" w:rsidRDefault="006E48B4">
      <w:pPr>
        <w:rPr>
          <w:b/>
          <w:color w:val="000000"/>
        </w:rPr>
      </w:pPr>
    </w:p>
    <w:p w14:paraId="000000E4" w14:textId="4242FC0C" w:rsidR="006E48B4" w:rsidRDefault="00FF2354">
      <w:pPr>
        <w:rPr>
          <w:b/>
          <w:color w:val="000000"/>
        </w:rPr>
      </w:pPr>
      <w:r>
        <w:rPr>
          <w:b/>
          <w:color w:val="000000"/>
        </w:rPr>
        <w:tab/>
      </w:r>
      <w:r>
        <w:rPr>
          <w:color w:val="000000"/>
        </w:rPr>
        <w:t xml:space="preserve">Incremental backups of critical systems within the Company’s Database Management </w:t>
      </w:r>
      <w:proofErr w:type="gramStart"/>
      <w:r>
        <w:rPr>
          <w:color w:val="000000"/>
        </w:rPr>
        <w:t>System,</w:t>
      </w:r>
      <w:proofErr w:type="gramEnd"/>
      <w:r>
        <w:rPr>
          <w:color w:val="000000"/>
        </w:rPr>
        <w:t xml:space="preserve"> are taken daily. Full backups of the Company’s Database Management System are taken on </w:t>
      </w:r>
      <w:r w:rsidR="00933305">
        <w:rPr>
          <w:color w:val="000000"/>
        </w:rPr>
        <w:t>regular basis</w:t>
      </w:r>
      <w:r>
        <w:rPr>
          <w:color w:val="000000"/>
        </w:rPr>
        <w:t>, while active (point in time) logs (“</w:t>
      </w:r>
      <w:r>
        <w:rPr>
          <w:b/>
          <w:i/>
          <w:color w:val="000000"/>
        </w:rPr>
        <w:t>WAL</w:t>
      </w:r>
      <w:r>
        <w:rPr>
          <w:color w:val="000000"/>
        </w:rPr>
        <w:t xml:space="preserve">”) are continuously captured to allow for recovery to any point in time. </w:t>
      </w:r>
      <w:r>
        <w:rPr>
          <w:color w:val="000000"/>
        </w:rPr>
        <w:lastRenderedPageBreak/>
        <w:t>Backups are stored locally in different buildings inside the Company’s headquarters, and mission critical backups are stored additionally on its cloud provider’s storage.</w:t>
      </w:r>
    </w:p>
    <w:p w14:paraId="000000E5" w14:textId="77777777" w:rsidR="006E48B4" w:rsidRDefault="006E48B4"/>
    <w:p w14:paraId="000000E6" w14:textId="77777777" w:rsidR="006E48B4" w:rsidRDefault="00FF2354">
      <w:pPr>
        <w:rPr>
          <w:b/>
        </w:rPr>
      </w:pPr>
      <w:bookmarkStart w:id="2" w:name="_heading=h.3znysh7" w:colFirst="0" w:colLast="0"/>
      <w:bookmarkEnd w:id="2"/>
      <w:r>
        <w:rPr>
          <w:b/>
        </w:rPr>
        <w:t>DESKTOP AND LAPTOP SECURITY</w:t>
      </w:r>
    </w:p>
    <w:p w14:paraId="000000E7" w14:textId="77777777" w:rsidR="006E48B4" w:rsidRDefault="006E48B4"/>
    <w:p w14:paraId="000000E8" w14:textId="77777777" w:rsidR="006E48B4" w:rsidRDefault="00FF2354">
      <w:r>
        <w:tab/>
        <w:t>The Company has implemented and maintains desktop and laptop system administration procedures that meet or exceed industry standards including automatic operating system patching and upgrading, anti-virus software and hard drive encryption.</w:t>
      </w:r>
    </w:p>
    <w:p w14:paraId="000000E9" w14:textId="77777777" w:rsidR="006E48B4" w:rsidRDefault="006E48B4"/>
    <w:p w14:paraId="000000EA" w14:textId="77777777" w:rsidR="006E48B4" w:rsidRDefault="00FF2354">
      <w:pPr>
        <w:pStyle w:val="Heading1"/>
        <w:keepNext w:val="0"/>
        <w:keepLines w:val="0"/>
        <w:widowControl w:val="0"/>
        <w:spacing w:line="240" w:lineRule="auto"/>
        <w:rPr>
          <w:b/>
          <w:color w:val="000000"/>
        </w:rPr>
      </w:pPr>
      <w:r>
        <w:rPr>
          <w:b/>
        </w:rPr>
        <w:t>NETWORK SECURITY</w:t>
      </w:r>
    </w:p>
    <w:p w14:paraId="000000EB" w14:textId="77777777" w:rsidR="006E48B4" w:rsidRDefault="006E48B4"/>
    <w:p w14:paraId="000000EC" w14:textId="77777777" w:rsidR="006E48B4" w:rsidRDefault="00FF2354">
      <w:r>
        <w:tab/>
        <w:t>The Company has implemented and maintains technical measures designed to meet or exceed industry standards aimed to monitor, detect, and prevent malicious network activity on the network infrastructures under its control and management responsibility.</w:t>
      </w:r>
    </w:p>
    <w:p w14:paraId="000000ED" w14:textId="77777777" w:rsidR="006E48B4" w:rsidRDefault="006E48B4"/>
    <w:p w14:paraId="000000EE" w14:textId="77777777" w:rsidR="006E48B4" w:rsidRDefault="00FF2354">
      <w:r>
        <w:tab/>
        <w:t>The Company ensures that firewalls, network routers, switches, load balancers, domain name servers, mail servers, and other network components of the network infrastructures under its control and management responsibility are configured and secured in accordance with commercially reasonable industry standards.</w:t>
      </w:r>
    </w:p>
    <w:p w14:paraId="000000EF" w14:textId="77777777" w:rsidR="006E48B4" w:rsidRDefault="006E48B4"/>
    <w:p w14:paraId="000000F0" w14:textId="77777777" w:rsidR="006E48B4" w:rsidRDefault="00FF2354">
      <w:pPr>
        <w:rPr>
          <w:b/>
        </w:rPr>
      </w:pPr>
      <w:r>
        <w:rPr>
          <w:b/>
        </w:rPr>
        <w:t>REMOTE ACCESS</w:t>
      </w:r>
    </w:p>
    <w:p w14:paraId="000000F1" w14:textId="77777777" w:rsidR="006E48B4" w:rsidRDefault="006E48B4"/>
    <w:p w14:paraId="000000F2" w14:textId="5F9F0E6D" w:rsidR="006E48B4" w:rsidRDefault="00FF2354">
      <w:r>
        <w:tab/>
        <w:t xml:space="preserve">The Company has implemented and maintains remote access policies and procedures that meet or exceed industry standards for the Company’s personnel who require remote access to a network or system that protects, processes or stores </w:t>
      </w:r>
      <w:r w:rsidR="00265BEA">
        <w:t>Customer Data</w:t>
      </w:r>
      <w:r>
        <w:t>.</w:t>
      </w:r>
    </w:p>
    <w:p w14:paraId="000000F3" w14:textId="77777777" w:rsidR="006E48B4" w:rsidRDefault="006E48B4"/>
    <w:p w14:paraId="000000F4" w14:textId="77777777" w:rsidR="006E48B4" w:rsidRDefault="00FF2354">
      <w:pPr>
        <w:rPr>
          <w:b/>
        </w:rPr>
      </w:pPr>
      <w:r>
        <w:rPr>
          <w:b/>
        </w:rPr>
        <w:t>DATA SEGMENTATION</w:t>
      </w:r>
    </w:p>
    <w:p w14:paraId="000000F5" w14:textId="77777777" w:rsidR="006E48B4" w:rsidRDefault="006E48B4"/>
    <w:p w14:paraId="000000F6" w14:textId="3D318820" w:rsidR="006E48B4" w:rsidRDefault="00FF2354">
      <w:r>
        <w:tab/>
        <w:t xml:space="preserve">The Company has implemented and maintains logical data segregation to ensure </w:t>
      </w:r>
      <w:r w:rsidR="00265BEA">
        <w:t>Customer Data</w:t>
      </w:r>
      <w:r>
        <w:t xml:space="preserve"> is not viewable by unauthorized users.</w:t>
      </w:r>
    </w:p>
    <w:p w14:paraId="000000F7" w14:textId="77777777" w:rsidR="006E48B4" w:rsidRDefault="006E48B4">
      <w:bookmarkStart w:id="3" w:name="_heading=h.2et92p0" w:colFirst="0" w:colLast="0"/>
      <w:bookmarkEnd w:id="3"/>
    </w:p>
    <w:p w14:paraId="000000F8" w14:textId="77777777" w:rsidR="006E48B4" w:rsidRDefault="00FF2354">
      <w:pPr>
        <w:rPr>
          <w:b/>
          <w:color w:val="000000"/>
        </w:rPr>
      </w:pPr>
      <w:r>
        <w:rPr>
          <w:b/>
          <w:color w:val="000000"/>
        </w:rPr>
        <w:t>DATA DESTRUCTION</w:t>
      </w:r>
    </w:p>
    <w:p w14:paraId="000000F9" w14:textId="77777777" w:rsidR="006E48B4" w:rsidRDefault="006E48B4">
      <w:pPr>
        <w:rPr>
          <w:b/>
          <w:color w:val="000000"/>
        </w:rPr>
      </w:pPr>
    </w:p>
    <w:p w14:paraId="000000FA" w14:textId="77777777" w:rsidR="006E48B4" w:rsidRDefault="00FF2354">
      <w:pPr>
        <w:rPr>
          <w:color w:val="000000"/>
        </w:rPr>
      </w:pPr>
      <w:r>
        <w:rPr>
          <w:color w:val="000000"/>
        </w:rPr>
        <w:tab/>
        <w:t xml:space="preserve">Data stored locally </w:t>
      </w:r>
      <w:proofErr w:type="gramStart"/>
      <w:r>
        <w:rPr>
          <w:color w:val="000000"/>
        </w:rPr>
        <w:t>are</w:t>
      </w:r>
      <w:proofErr w:type="gramEnd"/>
      <w:r>
        <w:rPr>
          <w:color w:val="000000"/>
        </w:rPr>
        <w:t xml:space="preserve"> destroyed in accordance with the Company’s Data Retention Policy, and depending on the medium, such data is destroyed by physical damage of a disc or by using dedicated hardware to damage a disc. For data stored in the cloud, the Company relies on its cloud providers for data destruction and can only perform logical deletion on request.</w:t>
      </w:r>
    </w:p>
    <w:p w14:paraId="000000FB" w14:textId="77777777" w:rsidR="006E48B4" w:rsidRDefault="006E48B4"/>
    <w:p w14:paraId="000000FC" w14:textId="77777777" w:rsidR="006E48B4" w:rsidRDefault="00FF2354">
      <w:pPr>
        <w:rPr>
          <w:b/>
        </w:rPr>
      </w:pPr>
      <w:r>
        <w:rPr>
          <w:b/>
        </w:rPr>
        <w:t>AUDIT</w:t>
      </w:r>
    </w:p>
    <w:p w14:paraId="000000FD" w14:textId="77777777" w:rsidR="006E48B4" w:rsidRDefault="006E48B4"/>
    <w:p w14:paraId="000000FE" w14:textId="77777777" w:rsidR="006E48B4" w:rsidRDefault="00FF2354">
      <w:r>
        <w:tab/>
        <w:t xml:space="preserve">At the Customer’s request, but not more than once per calendar year, the Company may engage a competent third-party provider to perform a security audit </w:t>
      </w:r>
      <w:proofErr w:type="gramStart"/>
      <w:r>
        <w:t>in order to</w:t>
      </w:r>
      <w:proofErr w:type="gramEnd"/>
      <w:r>
        <w:t xml:space="preserve"> verify its compliance with this IPSS Annex.</w:t>
      </w:r>
    </w:p>
    <w:p w14:paraId="000000FF" w14:textId="77777777" w:rsidR="006E48B4" w:rsidRDefault="006E48B4"/>
    <w:p w14:paraId="00000100" w14:textId="77777777" w:rsidR="006E48B4" w:rsidRDefault="006E48B4"/>
    <w:p w14:paraId="00000101" w14:textId="77777777" w:rsidR="006E48B4" w:rsidRDefault="00FF2354">
      <w:pPr>
        <w:widowControl w:val="0"/>
        <w:jc w:val="center"/>
        <w:rPr>
          <w:color w:val="000000"/>
        </w:rPr>
      </w:pPr>
      <w:r>
        <w:rPr>
          <w:color w:val="000000"/>
        </w:rPr>
        <w:t>[</w:t>
      </w:r>
      <w:r>
        <w:rPr>
          <w:i/>
          <w:color w:val="000000"/>
        </w:rPr>
        <w:t>End of Annex A</w:t>
      </w:r>
      <w:r>
        <w:rPr>
          <w:color w:val="000000"/>
        </w:rPr>
        <w:t>]</w:t>
      </w:r>
    </w:p>
    <w:p w14:paraId="00000102" w14:textId="77777777" w:rsidR="006E48B4" w:rsidRDefault="006E48B4">
      <w:pPr>
        <w:jc w:val="center"/>
        <w:rPr>
          <w:b/>
          <w:u w:val="single"/>
        </w:rPr>
        <w:sectPr w:rsidR="006E48B4">
          <w:footerReference w:type="default" r:id="rId12"/>
          <w:pgSz w:w="12240" w:h="15840"/>
          <w:pgMar w:top="1440" w:right="1440" w:bottom="1440" w:left="1440" w:header="709" w:footer="709" w:gutter="0"/>
          <w:pgNumType w:start="1"/>
          <w:cols w:space="720"/>
        </w:sectPr>
      </w:pPr>
    </w:p>
    <w:p w14:paraId="00000103" w14:textId="77777777" w:rsidR="006E48B4" w:rsidRDefault="00FF2354">
      <w:pPr>
        <w:jc w:val="center"/>
        <w:rPr>
          <w:b/>
          <w:u w:val="single"/>
        </w:rPr>
      </w:pPr>
      <w:r>
        <w:rPr>
          <w:b/>
          <w:u w:val="single"/>
        </w:rPr>
        <w:lastRenderedPageBreak/>
        <w:t>ANNEX B</w:t>
      </w:r>
    </w:p>
    <w:p w14:paraId="00000104" w14:textId="77777777" w:rsidR="006E48B4" w:rsidRDefault="006E48B4">
      <w:pPr>
        <w:jc w:val="center"/>
        <w:rPr>
          <w:b/>
        </w:rPr>
      </w:pPr>
    </w:p>
    <w:p w14:paraId="00000105" w14:textId="77777777" w:rsidR="006E48B4" w:rsidRDefault="00FF2354">
      <w:pPr>
        <w:jc w:val="center"/>
        <w:rPr>
          <w:smallCaps/>
        </w:rPr>
      </w:pPr>
      <w:r>
        <w:rPr>
          <w:b/>
          <w:smallCaps/>
        </w:rPr>
        <w:t xml:space="preserve">Details of Data Processing </w:t>
      </w:r>
    </w:p>
    <w:p w14:paraId="00000106" w14:textId="77777777" w:rsidR="006E48B4" w:rsidRDefault="006E48B4">
      <w:pPr>
        <w:rPr>
          <w:b/>
        </w:rPr>
      </w:pPr>
    </w:p>
    <w:p w14:paraId="00000107" w14:textId="2611CBBB" w:rsidR="006E48B4" w:rsidRDefault="00FF2354">
      <w:r>
        <w:rPr>
          <w:b/>
        </w:rPr>
        <w:t>Subject Matter</w:t>
      </w:r>
      <w:r>
        <w:t xml:space="preserve">: The subject matter of the data Processing under this DPA is the </w:t>
      </w:r>
      <w:r w:rsidR="00265BEA">
        <w:t>Customer Data</w:t>
      </w:r>
      <w:r>
        <w:t>.</w:t>
      </w:r>
    </w:p>
    <w:p w14:paraId="00000108" w14:textId="77777777" w:rsidR="006E48B4" w:rsidRDefault="006E48B4"/>
    <w:p w14:paraId="00000109" w14:textId="0EBE9595" w:rsidR="006E48B4" w:rsidRDefault="00FF2354">
      <w:r>
        <w:rPr>
          <w:b/>
        </w:rPr>
        <w:t>Duration of Processing</w:t>
      </w:r>
      <w:r>
        <w:t xml:space="preserve">: The Company will process </w:t>
      </w:r>
      <w:r w:rsidR="00265BEA">
        <w:t>Customer Data</w:t>
      </w:r>
      <w:r>
        <w:t xml:space="preserve"> for the term of the Agreement plus the period until the Company deletes all </w:t>
      </w:r>
      <w:r w:rsidR="00265BEA">
        <w:t>Customer Data</w:t>
      </w:r>
      <w:r>
        <w:t xml:space="preserve"> processed on behalf of Customer in accordance with the Agreement.</w:t>
      </w:r>
    </w:p>
    <w:p w14:paraId="0000010A" w14:textId="77777777" w:rsidR="006E48B4" w:rsidRDefault="006E48B4"/>
    <w:p w14:paraId="0000010B" w14:textId="1D1E2D63" w:rsidR="006E48B4" w:rsidRDefault="00FF2354">
      <w:r>
        <w:rPr>
          <w:b/>
        </w:rPr>
        <w:t>Nature and Purpose of Processing</w:t>
      </w:r>
      <w:r>
        <w:t xml:space="preserve">: The Company will Process </w:t>
      </w:r>
      <w:r w:rsidR="00265BEA">
        <w:t>Customer Data</w:t>
      </w:r>
      <w:r>
        <w:t xml:space="preserve"> on behalf of Customer for the following purposes</w:t>
      </w:r>
      <w:proofErr w:type="gramStart"/>
      <w:r>
        <w:t>:  (</w:t>
      </w:r>
      <w:proofErr w:type="gramEnd"/>
      <w:r>
        <w:t>a) processing to perform the Services in accordance with the Agreement; and (b) to comply with any other reasonable instructions provided by the Customer that are consistent with the terms of the Agreement.</w:t>
      </w:r>
    </w:p>
    <w:p w14:paraId="0000010C" w14:textId="77777777" w:rsidR="006E48B4" w:rsidRDefault="006E48B4"/>
    <w:p w14:paraId="0000010D" w14:textId="77777777" w:rsidR="006E48B4" w:rsidRDefault="00FF2354">
      <w:r>
        <w:rPr>
          <w:b/>
        </w:rPr>
        <w:t>Categories of Data Subjects</w:t>
      </w:r>
      <w:r>
        <w:t>: The Personal Data transferred may include, but is not limited to, Personal Data relating to the Customer’s customers, employees, contractors, and end users.</w:t>
      </w:r>
    </w:p>
    <w:p w14:paraId="0000010E" w14:textId="77777777" w:rsidR="006E48B4" w:rsidRDefault="006E48B4"/>
    <w:p w14:paraId="0000010F" w14:textId="2DB24E4A" w:rsidR="006E48B4" w:rsidRDefault="00FF2354">
      <w:r>
        <w:rPr>
          <w:b/>
        </w:rPr>
        <w:t>Types of Personal Data</w:t>
      </w:r>
      <w:r>
        <w:t xml:space="preserve">: The categories of Personal Data are determined by the Customer in its sole discretion and may include, but is not </w:t>
      </w:r>
      <w:proofErr w:type="gramStart"/>
      <w:r>
        <w:t xml:space="preserve">limited </w:t>
      </w:r>
      <w:r w:rsidR="00823CFE">
        <w:t xml:space="preserve"> to</w:t>
      </w:r>
      <w:proofErr w:type="gramEnd"/>
      <w:r w:rsidR="00823CFE">
        <w:t xml:space="preserve">, </w:t>
      </w:r>
      <w:r>
        <w:t xml:space="preserve">names, personal addresses, telephone numbers, emails, and IP addresses.  </w:t>
      </w:r>
    </w:p>
    <w:p w14:paraId="00000110" w14:textId="77777777" w:rsidR="006E48B4" w:rsidRDefault="006E48B4"/>
    <w:p w14:paraId="00000111" w14:textId="77777777" w:rsidR="006E48B4" w:rsidRDefault="00FF2354">
      <w:r>
        <w:rPr>
          <w:b/>
        </w:rPr>
        <w:t>Sensitive Data Transferred</w:t>
      </w:r>
      <w:r>
        <w:t>:</w:t>
      </w:r>
      <w:r>
        <w:rPr>
          <w:b/>
        </w:rPr>
        <w:t xml:space="preserve"> </w:t>
      </w:r>
      <w:r>
        <w:t>None.</w:t>
      </w:r>
    </w:p>
    <w:p w14:paraId="00000112" w14:textId="77777777" w:rsidR="006E48B4" w:rsidRDefault="006E48B4"/>
    <w:p w14:paraId="00000113" w14:textId="77777777" w:rsidR="006E48B4" w:rsidRDefault="00FF2354">
      <w:r>
        <w:rPr>
          <w:b/>
        </w:rPr>
        <w:t>Frequency of the Transfer</w:t>
      </w:r>
      <w:r>
        <w:t>: The frequency of the transfer will be on one-time or a continuous basis, as determined by Customer in its sole discretion and/or as provided for in the Agreement.</w:t>
      </w:r>
    </w:p>
    <w:p w14:paraId="00000114" w14:textId="77777777" w:rsidR="006E48B4" w:rsidRDefault="006E48B4"/>
    <w:p w14:paraId="00000115" w14:textId="77777777" w:rsidR="006E48B4" w:rsidRDefault="00FF2354">
      <w:r>
        <w:rPr>
          <w:b/>
        </w:rPr>
        <w:t>Transfers to Sub-processors</w:t>
      </w:r>
      <w:r>
        <w:t xml:space="preserve">: The subject matter and nature of the Processing by Sub-processors are as specified in </w:t>
      </w:r>
      <w:r>
        <w:rPr>
          <w:u w:val="single"/>
        </w:rPr>
        <w:t>Annex C</w:t>
      </w:r>
      <w:r>
        <w:t xml:space="preserve"> of the DPA. The duration of the Processing carried out by the Sub-processors will be until thirty (30) days following the termination or expiration of the Agreement unless otherwise agreed.</w:t>
      </w:r>
    </w:p>
    <w:p w14:paraId="00000116" w14:textId="77777777" w:rsidR="006E48B4" w:rsidRDefault="006E48B4">
      <w:pPr>
        <w:rPr>
          <w:b/>
          <w:u w:val="single"/>
        </w:rPr>
      </w:pPr>
    </w:p>
    <w:p w14:paraId="00000117" w14:textId="77777777" w:rsidR="006E48B4" w:rsidRDefault="00FF2354">
      <w:r>
        <w:rPr>
          <w:b/>
        </w:rPr>
        <w:t>Competent Supervisory Authority</w:t>
      </w:r>
      <w:r>
        <w:t xml:space="preserve">: </w:t>
      </w:r>
      <w:proofErr w:type="gramStart"/>
      <w:r>
        <w:t>Customer’s</w:t>
      </w:r>
      <w:proofErr w:type="gramEnd"/>
      <w:r>
        <w:t xml:space="preserve"> competent Supervisory Authority will be determined in accordance with the applicable Data Protection Laws.</w:t>
      </w:r>
    </w:p>
    <w:p w14:paraId="00000118" w14:textId="77777777" w:rsidR="006E48B4" w:rsidRDefault="006E48B4">
      <w:pPr>
        <w:pBdr>
          <w:top w:val="nil"/>
          <w:left w:val="nil"/>
          <w:bottom w:val="nil"/>
          <w:right w:val="nil"/>
          <w:between w:val="nil"/>
        </w:pBdr>
        <w:jc w:val="center"/>
        <w:rPr>
          <w:b/>
          <w:color w:val="000000"/>
          <w:u w:val="single"/>
        </w:rPr>
      </w:pPr>
    </w:p>
    <w:p w14:paraId="00000119" w14:textId="77777777" w:rsidR="006E48B4" w:rsidRDefault="006E48B4">
      <w:pPr>
        <w:pBdr>
          <w:top w:val="nil"/>
          <w:left w:val="nil"/>
          <w:bottom w:val="nil"/>
          <w:right w:val="nil"/>
          <w:between w:val="nil"/>
        </w:pBdr>
        <w:jc w:val="center"/>
        <w:rPr>
          <w:b/>
          <w:color w:val="000000"/>
          <w:u w:val="single"/>
        </w:rPr>
      </w:pPr>
    </w:p>
    <w:p w14:paraId="0000011A" w14:textId="77777777" w:rsidR="006E48B4" w:rsidRDefault="00FF2354">
      <w:pPr>
        <w:widowControl w:val="0"/>
        <w:jc w:val="center"/>
        <w:rPr>
          <w:color w:val="000000"/>
        </w:rPr>
        <w:sectPr w:rsidR="006E48B4">
          <w:footerReference w:type="first" r:id="rId13"/>
          <w:pgSz w:w="12240" w:h="15840"/>
          <w:pgMar w:top="1440" w:right="1440" w:bottom="1440" w:left="1440" w:header="709" w:footer="709" w:gutter="0"/>
          <w:pgNumType w:start="1"/>
          <w:cols w:space="720"/>
          <w:titlePg/>
        </w:sectPr>
      </w:pPr>
      <w:r>
        <w:rPr>
          <w:color w:val="000000"/>
        </w:rPr>
        <w:t>[</w:t>
      </w:r>
      <w:r>
        <w:rPr>
          <w:i/>
          <w:color w:val="000000"/>
        </w:rPr>
        <w:t>End of Annex B</w:t>
      </w:r>
      <w:r>
        <w:rPr>
          <w:color w:val="000000"/>
        </w:rPr>
        <w:t>]</w:t>
      </w:r>
    </w:p>
    <w:p w14:paraId="0000011B" w14:textId="77777777" w:rsidR="006E48B4" w:rsidRDefault="00FF2354">
      <w:pPr>
        <w:jc w:val="center"/>
        <w:rPr>
          <w:b/>
          <w:u w:val="single"/>
        </w:rPr>
      </w:pPr>
      <w:r>
        <w:rPr>
          <w:b/>
          <w:u w:val="single"/>
        </w:rPr>
        <w:lastRenderedPageBreak/>
        <w:t>ANNEX C</w:t>
      </w:r>
    </w:p>
    <w:p w14:paraId="0000011C" w14:textId="77777777" w:rsidR="006E48B4" w:rsidRDefault="006E48B4">
      <w:pPr>
        <w:jc w:val="center"/>
        <w:rPr>
          <w:b/>
        </w:rPr>
      </w:pPr>
    </w:p>
    <w:p w14:paraId="0000011D" w14:textId="49783A78" w:rsidR="006E48B4" w:rsidRDefault="00FF2354">
      <w:pPr>
        <w:jc w:val="center"/>
        <w:rPr>
          <w:b/>
          <w:smallCaps/>
        </w:rPr>
      </w:pPr>
      <w:r>
        <w:rPr>
          <w:b/>
          <w:smallCaps/>
        </w:rPr>
        <w:t>List of Sub-processors</w:t>
      </w:r>
    </w:p>
    <w:p w14:paraId="00000129" w14:textId="35E518BD" w:rsidR="006E48B4" w:rsidRDefault="006E48B4"/>
    <w:tbl>
      <w:tblPr>
        <w:tblpPr w:leftFromText="180" w:rightFromText="180" w:vertAnchor="page" w:horzAnchor="margin" w:tblpY="2567"/>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7"/>
        <w:gridCol w:w="2317"/>
        <w:gridCol w:w="2316"/>
        <w:gridCol w:w="2316"/>
      </w:tblGrid>
      <w:tr w:rsidR="00B07C96" w:rsidRPr="008573E0" w14:paraId="6636DE37" w14:textId="77777777" w:rsidTr="00823CFE">
        <w:trPr>
          <w:trHeight w:val="1019"/>
        </w:trPr>
        <w:tc>
          <w:tcPr>
            <w:tcW w:w="2317" w:type="dxa"/>
          </w:tcPr>
          <w:p w14:paraId="162D2C65" w14:textId="6A00C6E5" w:rsidR="00B07C96" w:rsidRPr="008573E0" w:rsidRDefault="00B07C96" w:rsidP="00823CFE">
            <w:pPr>
              <w:jc w:val="left"/>
              <w:rPr>
                <w:rFonts w:eastAsia="Georgia"/>
                <w:b/>
              </w:rPr>
            </w:pPr>
            <w:r w:rsidRPr="008573E0">
              <w:rPr>
                <w:rFonts w:eastAsia="Georgia"/>
                <w:b/>
              </w:rPr>
              <w:t>Entity Name</w:t>
            </w:r>
          </w:p>
        </w:tc>
        <w:tc>
          <w:tcPr>
            <w:tcW w:w="2317" w:type="dxa"/>
          </w:tcPr>
          <w:p w14:paraId="5E0CCC2C" w14:textId="3ADB416B" w:rsidR="00B07C96" w:rsidRPr="008573E0" w:rsidRDefault="00B07C96" w:rsidP="00823CFE">
            <w:pPr>
              <w:jc w:val="left"/>
              <w:rPr>
                <w:rFonts w:eastAsia="Georgia"/>
                <w:b/>
              </w:rPr>
            </w:pPr>
            <w:r w:rsidRPr="008573E0">
              <w:rPr>
                <w:rFonts w:eastAsia="Georgia"/>
                <w:b/>
              </w:rPr>
              <w:t>Purpose of Processing</w:t>
            </w:r>
          </w:p>
        </w:tc>
        <w:tc>
          <w:tcPr>
            <w:tcW w:w="2316" w:type="dxa"/>
          </w:tcPr>
          <w:p w14:paraId="2C0197A4" w14:textId="086973E0" w:rsidR="00B07C96" w:rsidRPr="008573E0" w:rsidRDefault="00B07C96" w:rsidP="00823CFE">
            <w:pPr>
              <w:jc w:val="left"/>
              <w:rPr>
                <w:rFonts w:eastAsia="Georgia"/>
                <w:b/>
              </w:rPr>
            </w:pPr>
            <w:r w:rsidRPr="008573E0">
              <w:rPr>
                <w:rFonts w:eastAsia="Georgia"/>
                <w:b/>
              </w:rPr>
              <w:t>Processed Data</w:t>
            </w:r>
          </w:p>
        </w:tc>
        <w:tc>
          <w:tcPr>
            <w:tcW w:w="2316" w:type="dxa"/>
          </w:tcPr>
          <w:p w14:paraId="54233862" w14:textId="508F0F39" w:rsidR="00B07C96" w:rsidRPr="008573E0" w:rsidRDefault="00B07C96" w:rsidP="00823CFE">
            <w:pPr>
              <w:rPr>
                <w:rFonts w:eastAsia="Georgia"/>
                <w:b/>
              </w:rPr>
            </w:pPr>
            <w:r w:rsidRPr="008573E0">
              <w:rPr>
                <w:rFonts w:eastAsia="Georgia"/>
                <w:b/>
              </w:rPr>
              <w:t>Location</w:t>
            </w:r>
          </w:p>
        </w:tc>
      </w:tr>
      <w:tr w:rsidR="00B07C96" w:rsidRPr="008573E0" w14:paraId="0E5D4984" w14:textId="77777777" w:rsidTr="00823CFE">
        <w:trPr>
          <w:trHeight w:val="1019"/>
        </w:trPr>
        <w:tc>
          <w:tcPr>
            <w:tcW w:w="2317" w:type="dxa"/>
          </w:tcPr>
          <w:p w14:paraId="61F7E348" w14:textId="1B47D60D" w:rsidR="00B07C96" w:rsidRPr="008573E0" w:rsidRDefault="00B07C96" w:rsidP="00823CFE">
            <w:pPr>
              <w:jc w:val="left"/>
              <w:rPr>
                <w:rFonts w:eastAsia="Georgia"/>
                <w:b/>
              </w:rPr>
            </w:pPr>
            <w:r w:rsidRPr="00B07C96">
              <w:rPr>
                <w:rFonts w:eastAsia="Georgia"/>
                <w:b/>
              </w:rPr>
              <w:t>Anthropic PBC</w:t>
            </w:r>
          </w:p>
        </w:tc>
        <w:tc>
          <w:tcPr>
            <w:tcW w:w="2317" w:type="dxa"/>
          </w:tcPr>
          <w:p w14:paraId="7DD7324B" w14:textId="2DEB6A1F" w:rsidR="00B07C96" w:rsidRPr="008573E0" w:rsidRDefault="00B07C96" w:rsidP="00823CFE">
            <w:pPr>
              <w:jc w:val="left"/>
              <w:rPr>
                <w:rFonts w:eastAsia="Georgia"/>
                <w:b/>
              </w:rPr>
            </w:pPr>
            <w:r>
              <w:rPr>
                <w:rFonts w:eastAsia="Georgia"/>
              </w:rPr>
              <w:t>Hosting of large language models</w:t>
            </w:r>
          </w:p>
        </w:tc>
        <w:tc>
          <w:tcPr>
            <w:tcW w:w="2316" w:type="dxa"/>
          </w:tcPr>
          <w:p w14:paraId="43B17217" w14:textId="444D18F8" w:rsidR="00B07C96" w:rsidRPr="008573E0" w:rsidRDefault="00265BEA" w:rsidP="00823CFE">
            <w:pPr>
              <w:jc w:val="left"/>
              <w:rPr>
                <w:rFonts w:eastAsia="Georgia"/>
                <w:b/>
              </w:rPr>
            </w:pPr>
            <w:r>
              <w:rPr>
                <w:rFonts w:eastAsia="Georgia"/>
              </w:rPr>
              <w:t>Customer Data</w:t>
            </w:r>
            <w:r w:rsidR="00B07C96">
              <w:rPr>
                <w:rFonts w:eastAsia="Georgia"/>
              </w:rPr>
              <w:t xml:space="preserve"> </w:t>
            </w:r>
          </w:p>
        </w:tc>
        <w:tc>
          <w:tcPr>
            <w:tcW w:w="2316" w:type="dxa"/>
          </w:tcPr>
          <w:p w14:paraId="0972A62A" w14:textId="75678D47" w:rsidR="00B07C96" w:rsidRPr="008573E0" w:rsidRDefault="00B07C96" w:rsidP="00823CFE">
            <w:pPr>
              <w:rPr>
                <w:rFonts w:eastAsia="Georgia"/>
                <w:b/>
              </w:rPr>
            </w:pPr>
            <w:r>
              <w:rPr>
                <w:rFonts w:eastAsia="Georgia"/>
              </w:rPr>
              <w:t>United States</w:t>
            </w:r>
          </w:p>
        </w:tc>
      </w:tr>
      <w:tr w:rsidR="00B07C96" w:rsidRPr="008573E0" w14:paraId="68B0D213" w14:textId="77777777" w:rsidTr="00823CFE">
        <w:trPr>
          <w:trHeight w:val="1019"/>
        </w:trPr>
        <w:tc>
          <w:tcPr>
            <w:tcW w:w="2317" w:type="dxa"/>
          </w:tcPr>
          <w:p w14:paraId="2BD9FF88" w14:textId="20A3C89E" w:rsidR="00B07C96" w:rsidRPr="008573E0" w:rsidRDefault="00B07C96" w:rsidP="00823CFE">
            <w:pPr>
              <w:jc w:val="left"/>
              <w:rPr>
                <w:rFonts w:eastAsia="Georgia"/>
                <w:b/>
              </w:rPr>
            </w:pPr>
            <w:r>
              <w:rPr>
                <w:rFonts w:eastAsia="Georgia"/>
              </w:rPr>
              <w:t xml:space="preserve">OpenAI, LLC </w:t>
            </w:r>
          </w:p>
        </w:tc>
        <w:tc>
          <w:tcPr>
            <w:tcW w:w="2317" w:type="dxa"/>
          </w:tcPr>
          <w:p w14:paraId="652CCF2F" w14:textId="4654178F" w:rsidR="00B07C96" w:rsidRPr="008573E0" w:rsidRDefault="00B07C96" w:rsidP="00823CFE">
            <w:pPr>
              <w:jc w:val="left"/>
              <w:rPr>
                <w:rFonts w:eastAsia="Georgia"/>
                <w:b/>
              </w:rPr>
            </w:pPr>
            <w:r>
              <w:rPr>
                <w:rFonts w:eastAsia="Georgia"/>
              </w:rPr>
              <w:t>Hosting of large language models</w:t>
            </w:r>
          </w:p>
        </w:tc>
        <w:tc>
          <w:tcPr>
            <w:tcW w:w="2316" w:type="dxa"/>
          </w:tcPr>
          <w:p w14:paraId="0315228F" w14:textId="5BC5B4BA" w:rsidR="00B07C96" w:rsidRPr="008573E0" w:rsidRDefault="00265BEA" w:rsidP="00823CFE">
            <w:pPr>
              <w:jc w:val="left"/>
              <w:rPr>
                <w:rFonts w:eastAsia="Georgia"/>
                <w:b/>
              </w:rPr>
            </w:pPr>
            <w:r>
              <w:rPr>
                <w:rFonts w:eastAsia="Georgia"/>
              </w:rPr>
              <w:t>Customer Data</w:t>
            </w:r>
            <w:r w:rsidR="00B07C96">
              <w:rPr>
                <w:rFonts w:eastAsia="Georgia"/>
              </w:rPr>
              <w:t xml:space="preserve"> </w:t>
            </w:r>
          </w:p>
        </w:tc>
        <w:tc>
          <w:tcPr>
            <w:tcW w:w="2316" w:type="dxa"/>
          </w:tcPr>
          <w:p w14:paraId="5CDB6B50" w14:textId="0565F753" w:rsidR="00B07C96" w:rsidRPr="008573E0" w:rsidRDefault="00B07C96" w:rsidP="00823CFE">
            <w:pPr>
              <w:rPr>
                <w:rFonts w:eastAsia="Georgia"/>
                <w:b/>
              </w:rPr>
            </w:pPr>
            <w:r>
              <w:rPr>
                <w:rFonts w:eastAsia="Georgia"/>
              </w:rPr>
              <w:t>United States</w:t>
            </w:r>
          </w:p>
        </w:tc>
      </w:tr>
      <w:tr w:rsidR="00B07C96" w:rsidRPr="008573E0" w14:paraId="21A08AF7" w14:textId="77777777" w:rsidTr="00823CFE">
        <w:trPr>
          <w:trHeight w:val="1019"/>
        </w:trPr>
        <w:tc>
          <w:tcPr>
            <w:tcW w:w="2317" w:type="dxa"/>
          </w:tcPr>
          <w:p w14:paraId="627816F7" w14:textId="33CDCFB8" w:rsidR="00B07C96" w:rsidRPr="008573E0" w:rsidRDefault="00B07C96" w:rsidP="00823CFE">
            <w:pPr>
              <w:jc w:val="left"/>
              <w:rPr>
                <w:rFonts w:eastAsia="Georgia"/>
                <w:b/>
              </w:rPr>
            </w:pPr>
            <w:r>
              <w:rPr>
                <w:rFonts w:eastAsia="Georgia"/>
              </w:rPr>
              <w:t>Amazon Web Services, Inc.</w:t>
            </w:r>
          </w:p>
        </w:tc>
        <w:tc>
          <w:tcPr>
            <w:tcW w:w="2317" w:type="dxa"/>
          </w:tcPr>
          <w:p w14:paraId="3415E96F" w14:textId="79A691E5" w:rsidR="00B07C96" w:rsidRPr="008573E0" w:rsidRDefault="00B07C96" w:rsidP="00823CFE">
            <w:pPr>
              <w:jc w:val="left"/>
              <w:rPr>
                <w:rFonts w:eastAsia="Georgia"/>
                <w:b/>
              </w:rPr>
            </w:pPr>
            <w:r>
              <w:rPr>
                <w:rFonts w:eastAsia="Georgia"/>
              </w:rPr>
              <w:t>S</w:t>
            </w:r>
            <w:r w:rsidRPr="00002231">
              <w:rPr>
                <w:rFonts w:eastAsia="Georgia"/>
              </w:rPr>
              <w:t xml:space="preserve">ervers, storage, </w:t>
            </w:r>
            <w:r>
              <w:rPr>
                <w:rFonts w:eastAsia="Georgia"/>
              </w:rPr>
              <w:t xml:space="preserve">and </w:t>
            </w:r>
            <w:r w:rsidRPr="00002231">
              <w:rPr>
                <w:rFonts w:eastAsia="Georgia"/>
              </w:rPr>
              <w:t>databases</w:t>
            </w:r>
            <w:r w:rsidRPr="00002231" w:rsidDel="00002231">
              <w:rPr>
                <w:rFonts w:eastAsia="Georgia"/>
              </w:rPr>
              <w:t xml:space="preserve"> </w:t>
            </w:r>
          </w:p>
        </w:tc>
        <w:tc>
          <w:tcPr>
            <w:tcW w:w="2316" w:type="dxa"/>
          </w:tcPr>
          <w:p w14:paraId="47A909C9" w14:textId="585BCA33" w:rsidR="00B07C96" w:rsidRPr="008573E0" w:rsidRDefault="00265BEA" w:rsidP="00823CFE">
            <w:pPr>
              <w:jc w:val="left"/>
              <w:rPr>
                <w:rFonts w:eastAsia="Georgia"/>
                <w:b/>
              </w:rPr>
            </w:pPr>
            <w:r>
              <w:rPr>
                <w:rFonts w:eastAsia="Georgia"/>
              </w:rPr>
              <w:t>Customer Data</w:t>
            </w:r>
            <w:r w:rsidR="00B07C96" w:rsidRPr="00002231" w:rsidDel="00002231">
              <w:rPr>
                <w:rFonts w:eastAsia="Georgia"/>
                <w:highlight w:val="white"/>
              </w:rPr>
              <w:t xml:space="preserve"> </w:t>
            </w:r>
          </w:p>
        </w:tc>
        <w:tc>
          <w:tcPr>
            <w:tcW w:w="2316" w:type="dxa"/>
          </w:tcPr>
          <w:p w14:paraId="3AE94248" w14:textId="2981048C" w:rsidR="00B07C96" w:rsidRPr="008573E0" w:rsidRDefault="00B07C96" w:rsidP="00823CFE">
            <w:pPr>
              <w:rPr>
                <w:rFonts w:eastAsia="Georgia"/>
                <w:b/>
              </w:rPr>
            </w:pPr>
            <w:r>
              <w:rPr>
                <w:rFonts w:eastAsia="Georgia"/>
              </w:rPr>
              <w:t>United States</w:t>
            </w:r>
          </w:p>
        </w:tc>
      </w:tr>
      <w:tr w:rsidR="00B07C96" w:rsidRPr="008573E0" w14:paraId="3FF11BD8" w14:textId="77777777" w:rsidTr="00823CFE">
        <w:trPr>
          <w:trHeight w:val="1019"/>
        </w:trPr>
        <w:tc>
          <w:tcPr>
            <w:tcW w:w="2317" w:type="dxa"/>
          </w:tcPr>
          <w:p w14:paraId="26FFF229" w14:textId="49EE1D74" w:rsidR="00B07C96" w:rsidRPr="008573E0" w:rsidRDefault="00B07C96" w:rsidP="00B07C96">
            <w:pPr>
              <w:jc w:val="left"/>
              <w:rPr>
                <w:rFonts w:eastAsia="Georgia"/>
                <w:b/>
              </w:rPr>
            </w:pPr>
            <w:r>
              <w:rPr>
                <w:rFonts w:eastAsia="Georgia"/>
              </w:rPr>
              <w:t>Google LLC (</w:t>
            </w:r>
            <w:proofErr w:type="spellStart"/>
            <w:r>
              <w:rPr>
                <w:rFonts w:eastAsia="Georgia"/>
              </w:rPr>
              <w:t>GSuite</w:t>
            </w:r>
            <w:proofErr w:type="spellEnd"/>
            <w:r>
              <w:rPr>
                <w:rFonts w:eastAsia="Georgia"/>
              </w:rPr>
              <w:t>)</w:t>
            </w:r>
          </w:p>
        </w:tc>
        <w:tc>
          <w:tcPr>
            <w:tcW w:w="2317" w:type="dxa"/>
          </w:tcPr>
          <w:p w14:paraId="43F9CCDC" w14:textId="6F1962A7" w:rsidR="00B07C96" w:rsidRPr="008573E0" w:rsidRDefault="00B07C96" w:rsidP="00B07C96">
            <w:pPr>
              <w:jc w:val="left"/>
              <w:rPr>
                <w:rFonts w:eastAsia="Georgia"/>
                <w:b/>
              </w:rPr>
            </w:pPr>
            <w:r>
              <w:rPr>
                <w:rFonts w:eastAsia="Georgia"/>
              </w:rPr>
              <w:t>B</w:t>
            </w:r>
            <w:r w:rsidRPr="00002231">
              <w:rPr>
                <w:rFonts w:eastAsia="Georgia"/>
              </w:rPr>
              <w:t>ack-office operations</w:t>
            </w:r>
          </w:p>
        </w:tc>
        <w:tc>
          <w:tcPr>
            <w:tcW w:w="2316" w:type="dxa"/>
          </w:tcPr>
          <w:p w14:paraId="6134F614" w14:textId="5609EC9B" w:rsidR="00B07C96" w:rsidRPr="008573E0" w:rsidRDefault="00265BEA" w:rsidP="00B07C96">
            <w:pPr>
              <w:jc w:val="left"/>
              <w:rPr>
                <w:rFonts w:eastAsia="Georgia"/>
                <w:b/>
              </w:rPr>
            </w:pPr>
            <w:r>
              <w:rPr>
                <w:rFonts w:eastAsia="Georgia"/>
              </w:rPr>
              <w:t>Customer Data</w:t>
            </w:r>
            <w:r w:rsidR="00B07C96">
              <w:rPr>
                <w:rFonts w:eastAsia="Georgia"/>
              </w:rPr>
              <w:t>, specifically e</w:t>
            </w:r>
            <w:r w:rsidR="00B07C96" w:rsidRPr="00002231">
              <w:rPr>
                <w:rFonts w:eastAsia="Georgia"/>
              </w:rPr>
              <w:t xml:space="preserve">mails between </w:t>
            </w:r>
            <w:r w:rsidR="00B07C96">
              <w:rPr>
                <w:rFonts w:eastAsia="Georgia"/>
              </w:rPr>
              <w:t xml:space="preserve">Company </w:t>
            </w:r>
            <w:r w:rsidR="00B07C96" w:rsidRPr="00002231">
              <w:rPr>
                <w:rFonts w:eastAsia="Georgia"/>
              </w:rPr>
              <w:t xml:space="preserve">and </w:t>
            </w:r>
            <w:r w:rsidR="00B07C96">
              <w:rPr>
                <w:rFonts w:eastAsia="Georgia"/>
              </w:rPr>
              <w:t>C</w:t>
            </w:r>
            <w:r w:rsidR="00B07C96" w:rsidRPr="00002231">
              <w:rPr>
                <w:rFonts w:eastAsia="Georgia"/>
              </w:rPr>
              <w:t>ustomer</w:t>
            </w:r>
          </w:p>
        </w:tc>
        <w:tc>
          <w:tcPr>
            <w:tcW w:w="2316" w:type="dxa"/>
          </w:tcPr>
          <w:p w14:paraId="47D13528" w14:textId="34D48CDD" w:rsidR="00B07C96" w:rsidRPr="008573E0" w:rsidRDefault="00B07C96" w:rsidP="00B07C96">
            <w:pPr>
              <w:rPr>
                <w:rFonts w:eastAsia="Georgia"/>
                <w:b/>
              </w:rPr>
            </w:pPr>
            <w:r>
              <w:rPr>
                <w:rFonts w:eastAsia="Georgia"/>
              </w:rPr>
              <w:t>United States</w:t>
            </w:r>
          </w:p>
        </w:tc>
      </w:tr>
      <w:tr w:rsidR="00B07C96" w:rsidRPr="008573E0" w14:paraId="50F2D5DE" w14:textId="77777777" w:rsidTr="00823CFE">
        <w:trPr>
          <w:trHeight w:val="1019"/>
        </w:trPr>
        <w:tc>
          <w:tcPr>
            <w:tcW w:w="2317" w:type="dxa"/>
          </w:tcPr>
          <w:p w14:paraId="1FC5FEEB" w14:textId="2426AB97" w:rsidR="00B07C96" w:rsidRPr="008573E0" w:rsidRDefault="00B07C96" w:rsidP="00B07C96">
            <w:pPr>
              <w:jc w:val="left"/>
              <w:rPr>
                <w:rFonts w:eastAsia="Georgia"/>
                <w:b/>
              </w:rPr>
            </w:pPr>
            <w:r>
              <w:rPr>
                <w:rFonts w:eastAsia="Georgia"/>
              </w:rPr>
              <w:t>Microsoft Corp.</w:t>
            </w:r>
          </w:p>
        </w:tc>
        <w:tc>
          <w:tcPr>
            <w:tcW w:w="2317" w:type="dxa"/>
          </w:tcPr>
          <w:p w14:paraId="09D141DC" w14:textId="39ABEDEC" w:rsidR="00B07C96" w:rsidRPr="008573E0" w:rsidRDefault="00B07C96" w:rsidP="00B07C96">
            <w:pPr>
              <w:jc w:val="left"/>
              <w:rPr>
                <w:rFonts w:eastAsia="Georgia"/>
                <w:b/>
              </w:rPr>
            </w:pPr>
            <w:r>
              <w:rPr>
                <w:rFonts w:eastAsia="Georgia"/>
              </w:rPr>
              <w:t>Junior Add-In</w:t>
            </w:r>
          </w:p>
        </w:tc>
        <w:tc>
          <w:tcPr>
            <w:tcW w:w="2316" w:type="dxa"/>
          </w:tcPr>
          <w:p w14:paraId="3BD84926" w14:textId="46F575EF" w:rsidR="00B07C96" w:rsidRPr="008573E0" w:rsidRDefault="00265BEA" w:rsidP="00B07C96">
            <w:pPr>
              <w:jc w:val="left"/>
              <w:rPr>
                <w:rFonts w:eastAsia="Georgia"/>
                <w:b/>
              </w:rPr>
            </w:pPr>
            <w:r>
              <w:rPr>
                <w:rFonts w:eastAsia="Georgia"/>
              </w:rPr>
              <w:t>Customer Data</w:t>
            </w:r>
          </w:p>
        </w:tc>
        <w:tc>
          <w:tcPr>
            <w:tcW w:w="2316" w:type="dxa"/>
          </w:tcPr>
          <w:p w14:paraId="737B016E" w14:textId="5259E261" w:rsidR="00B07C96" w:rsidRPr="008573E0" w:rsidRDefault="00B07C96" w:rsidP="00B07C96">
            <w:pPr>
              <w:rPr>
                <w:rFonts w:eastAsia="Georgia"/>
                <w:b/>
              </w:rPr>
            </w:pPr>
            <w:r>
              <w:rPr>
                <w:rFonts w:eastAsia="Georgia"/>
              </w:rPr>
              <w:t>United States</w:t>
            </w:r>
          </w:p>
        </w:tc>
      </w:tr>
      <w:tr w:rsidR="00B07C96" w:rsidRPr="008573E0" w14:paraId="3AC6FDF5" w14:textId="77777777" w:rsidTr="00823CFE">
        <w:trPr>
          <w:trHeight w:val="1019"/>
        </w:trPr>
        <w:tc>
          <w:tcPr>
            <w:tcW w:w="2317" w:type="dxa"/>
          </w:tcPr>
          <w:p w14:paraId="3FE8AFB0" w14:textId="26F8FBC0" w:rsidR="00B07C96" w:rsidRPr="008573E0" w:rsidRDefault="00B07C96" w:rsidP="00B07C96">
            <w:pPr>
              <w:jc w:val="left"/>
              <w:rPr>
                <w:rFonts w:eastAsia="Georgia"/>
              </w:rPr>
            </w:pPr>
            <w:r>
              <w:rPr>
                <w:rFonts w:eastAsia="Georgia"/>
              </w:rPr>
              <w:t>Stripe, Inc.</w:t>
            </w:r>
          </w:p>
        </w:tc>
        <w:tc>
          <w:tcPr>
            <w:tcW w:w="2317" w:type="dxa"/>
          </w:tcPr>
          <w:p w14:paraId="5CA8B8FE" w14:textId="53BCEA27" w:rsidR="00B07C96" w:rsidRPr="008573E0" w:rsidRDefault="00B07C96" w:rsidP="00B07C96">
            <w:pPr>
              <w:jc w:val="left"/>
              <w:rPr>
                <w:rFonts w:eastAsia="Georgia"/>
              </w:rPr>
            </w:pPr>
            <w:r w:rsidRPr="00002231">
              <w:rPr>
                <w:rFonts w:eastAsia="Georgia"/>
              </w:rPr>
              <w:t>Payment service provider</w:t>
            </w:r>
          </w:p>
        </w:tc>
        <w:tc>
          <w:tcPr>
            <w:tcW w:w="2316" w:type="dxa"/>
          </w:tcPr>
          <w:p w14:paraId="4FCDE21B" w14:textId="6E55087D" w:rsidR="00B07C96" w:rsidRPr="008573E0" w:rsidRDefault="00265BEA" w:rsidP="00B07C96">
            <w:pPr>
              <w:jc w:val="left"/>
              <w:rPr>
                <w:rFonts w:eastAsia="Georgia"/>
              </w:rPr>
            </w:pPr>
            <w:r>
              <w:rPr>
                <w:rFonts w:eastAsia="Georgia"/>
              </w:rPr>
              <w:t>Customer Data</w:t>
            </w:r>
            <w:r w:rsidR="00B07C96">
              <w:rPr>
                <w:rFonts w:eastAsia="Georgia"/>
              </w:rPr>
              <w:t>:</w:t>
            </w:r>
            <w:r w:rsidR="00B07C96">
              <w:t xml:space="preserve"> </w:t>
            </w:r>
            <w:r w:rsidR="00B07C96" w:rsidRPr="00002231">
              <w:rPr>
                <w:rFonts w:eastAsia="Georgia"/>
              </w:rPr>
              <w:t xml:space="preserve">Email, Name, </w:t>
            </w:r>
            <w:r w:rsidR="00B07C96">
              <w:rPr>
                <w:rFonts w:eastAsia="Georgia"/>
              </w:rPr>
              <w:t xml:space="preserve">and </w:t>
            </w:r>
            <w:r w:rsidR="00B07C96" w:rsidRPr="00002231">
              <w:rPr>
                <w:rFonts w:eastAsia="Georgia"/>
              </w:rPr>
              <w:t xml:space="preserve">Billing information </w:t>
            </w:r>
          </w:p>
        </w:tc>
        <w:tc>
          <w:tcPr>
            <w:tcW w:w="2316" w:type="dxa"/>
          </w:tcPr>
          <w:p w14:paraId="28680CFD" w14:textId="68CFBCD5" w:rsidR="00B07C96" w:rsidRPr="008573E0" w:rsidRDefault="00B07C96" w:rsidP="00B07C96">
            <w:pPr>
              <w:rPr>
                <w:rFonts w:eastAsia="Georgia"/>
              </w:rPr>
            </w:pPr>
            <w:r>
              <w:rPr>
                <w:rFonts w:eastAsia="Georgia"/>
              </w:rPr>
              <w:t>United States</w:t>
            </w:r>
          </w:p>
        </w:tc>
      </w:tr>
    </w:tbl>
    <w:p w14:paraId="30F2E985" w14:textId="77777777" w:rsidR="00823CFE" w:rsidRDefault="00823CFE"/>
    <w:p w14:paraId="0813DA0C" w14:textId="38842FC6" w:rsidR="00BE7C6E" w:rsidRDefault="00BE7C6E">
      <w:pPr>
        <w:widowControl w:val="0"/>
        <w:jc w:val="center"/>
        <w:rPr>
          <w:color w:val="000000"/>
        </w:rPr>
      </w:pPr>
      <w:r w:rsidRPr="00BE7C6E">
        <w:rPr>
          <w:color w:val="000000"/>
        </w:rPr>
        <w:lastRenderedPageBreak/>
        <w:drawing>
          <wp:inline distT="0" distB="0" distL="0" distR="0" wp14:anchorId="42299F83" wp14:editId="0CE1701B">
            <wp:extent cx="5943600" cy="5154295"/>
            <wp:effectExtent l="0" t="0" r="0" b="8255"/>
            <wp:docPr id="1013424785" name="Picture 1" descr="A diagram of a computer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24785" name="Picture 1" descr="A diagram of a computer software&#10;&#10;Description automatically generated"/>
                    <pic:cNvPicPr/>
                  </pic:nvPicPr>
                  <pic:blipFill>
                    <a:blip r:embed="rId14"/>
                    <a:stretch>
                      <a:fillRect/>
                    </a:stretch>
                  </pic:blipFill>
                  <pic:spPr>
                    <a:xfrm>
                      <a:off x="0" y="0"/>
                      <a:ext cx="5943600" cy="5154295"/>
                    </a:xfrm>
                    <a:prstGeom prst="rect">
                      <a:avLst/>
                    </a:prstGeom>
                  </pic:spPr>
                </pic:pic>
              </a:graphicData>
            </a:graphic>
          </wp:inline>
        </w:drawing>
      </w:r>
    </w:p>
    <w:p w14:paraId="07C825C0" w14:textId="77777777" w:rsidR="00BE7C6E" w:rsidRDefault="00BE7C6E">
      <w:pPr>
        <w:widowControl w:val="0"/>
        <w:jc w:val="center"/>
        <w:rPr>
          <w:color w:val="000000"/>
        </w:rPr>
      </w:pPr>
    </w:p>
    <w:p w14:paraId="1A115613" w14:textId="77777777" w:rsidR="00BE7C6E" w:rsidRDefault="00BE7C6E">
      <w:pPr>
        <w:widowControl w:val="0"/>
        <w:jc w:val="center"/>
        <w:rPr>
          <w:color w:val="000000"/>
        </w:rPr>
      </w:pPr>
    </w:p>
    <w:p w14:paraId="0000012A" w14:textId="245CE030" w:rsidR="006E48B4" w:rsidRDefault="00FF2354">
      <w:pPr>
        <w:widowControl w:val="0"/>
        <w:jc w:val="center"/>
        <w:rPr>
          <w:color w:val="000000"/>
        </w:rPr>
      </w:pPr>
      <w:r>
        <w:rPr>
          <w:color w:val="000000"/>
        </w:rPr>
        <w:t>[</w:t>
      </w:r>
      <w:r>
        <w:rPr>
          <w:i/>
          <w:color w:val="000000"/>
        </w:rPr>
        <w:t>End of Annex C</w:t>
      </w:r>
      <w:r>
        <w:rPr>
          <w:color w:val="000000"/>
        </w:rPr>
        <w:t>]</w:t>
      </w:r>
    </w:p>
    <w:p w14:paraId="00000139" w14:textId="77777777" w:rsidR="006E48B4" w:rsidRDefault="006E48B4">
      <w:pPr>
        <w:sectPr w:rsidR="006E48B4">
          <w:footerReference w:type="first" r:id="rId15"/>
          <w:pgSz w:w="12240" w:h="15840"/>
          <w:pgMar w:top="1440" w:right="1440" w:bottom="1440" w:left="1440" w:header="709" w:footer="709" w:gutter="0"/>
          <w:pgNumType w:start="1"/>
          <w:cols w:space="720"/>
          <w:titlePg/>
        </w:sectPr>
      </w:pPr>
    </w:p>
    <w:p w14:paraId="0000013A" w14:textId="77777777" w:rsidR="006E48B4" w:rsidRDefault="00FF2354">
      <w:pPr>
        <w:pBdr>
          <w:top w:val="nil"/>
          <w:left w:val="nil"/>
          <w:bottom w:val="nil"/>
          <w:right w:val="nil"/>
          <w:between w:val="nil"/>
        </w:pBdr>
        <w:spacing w:after="120" w:line="259" w:lineRule="auto"/>
        <w:jc w:val="center"/>
        <w:rPr>
          <w:b/>
          <w:color w:val="000000"/>
          <w:u w:val="single"/>
        </w:rPr>
      </w:pPr>
      <w:r>
        <w:rPr>
          <w:b/>
          <w:color w:val="000000"/>
          <w:u w:val="single"/>
        </w:rPr>
        <w:lastRenderedPageBreak/>
        <w:t>ANNEX D</w:t>
      </w:r>
    </w:p>
    <w:p w14:paraId="0000013B" w14:textId="77777777" w:rsidR="006E48B4" w:rsidRDefault="00FF2354">
      <w:pPr>
        <w:keepNext/>
        <w:numPr>
          <w:ilvl w:val="0"/>
          <w:numId w:val="12"/>
        </w:numPr>
        <w:pBdr>
          <w:top w:val="nil"/>
          <w:left w:val="nil"/>
          <w:bottom w:val="nil"/>
          <w:right w:val="nil"/>
          <w:between w:val="nil"/>
        </w:pBdr>
        <w:spacing w:before="200" w:after="200" w:line="276" w:lineRule="auto"/>
        <w:jc w:val="center"/>
        <w:rPr>
          <w:color w:val="000000"/>
          <w:u w:val="single"/>
        </w:rPr>
      </w:pPr>
      <w:bookmarkStart w:id="4" w:name="bookmark=id.tyjcwt" w:colFirst="0" w:colLast="0"/>
      <w:bookmarkEnd w:id="4"/>
      <w:r>
        <w:rPr>
          <w:b/>
          <w:color w:val="000000"/>
        </w:rPr>
        <w:t>EU Standard Contractual Clauses</w:t>
      </w:r>
    </w:p>
    <w:p w14:paraId="0000013C" w14:textId="77777777" w:rsidR="006E48B4" w:rsidRDefault="00FF2354">
      <w:bookmarkStart w:id="5" w:name="bookmark=id.3dy6vkm" w:colFirst="0" w:colLast="0"/>
      <w:bookmarkEnd w:id="5"/>
      <w:r>
        <w:rPr>
          <w:noProof/>
          <w:color w:val="2B579A"/>
          <w:shd w:val="clear" w:color="auto" w:fill="E6E6E6"/>
        </w:rPr>
        <w:drawing>
          <wp:inline distT="0" distB="0" distL="0" distR="0" wp14:anchorId="4C3780F9" wp14:editId="085BC0A1">
            <wp:extent cx="5781675" cy="48672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81675" cy="4867275"/>
                    </a:xfrm>
                    <a:prstGeom prst="rect">
                      <a:avLst/>
                    </a:prstGeom>
                    <a:ln/>
                  </pic:spPr>
                </pic:pic>
              </a:graphicData>
            </a:graphic>
          </wp:inline>
        </w:drawing>
      </w:r>
    </w:p>
    <w:p w14:paraId="0000013D" w14:textId="77777777" w:rsidR="006E48B4" w:rsidRDefault="006E48B4">
      <w:pPr>
        <w:spacing w:after="200" w:line="276" w:lineRule="auto"/>
      </w:pPr>
    </w:p>
    <w:p w14:paraId="0000013E" w14:textId="77777777" w:rsidR="006E48B4" w:rsidRDefault="006E48B4">
      <w:pPr>
        <w:spacing w:after="200" w:line="276" w:lineRule="auto"/>
      </w:pPr>
    </w:p>
    <w:p w14:paraId="0000013F" w14:textId="77777777" w:rsidR="006E48B4" w:rsidRDefault="00FF2354">
      <w:pPr>
        <w:spacing w:before="120" w:after="120"/>
        <w:jc w:val="center"/>
        <w:rPr>
          <w:b/>
          <w:u w:val="single"/>
        </w:rPr>
      </w:pPr>
      <w:r>
        <w:br w:type="page"/>
      </w:r>
    </w:p>
    <w:p w14:paraId="00000140" w14:textId="77777777" w:rsidR="006E48B4" w:rsidRDefault="00FF2354">
      <w:pPr>
        <w:spacing w:before="120" w:after="120"/>
        <w:jc w:val="center"/>
        <w:rPr>
          <w:b/>
          <w:u w:val="single"/>
        </w:rPr>
      </w:pPr>
      <w:r>
        <w:rPr>
          <w:b/>
          <w:u w:val="single"/>
        </w:rPr>
        <w:lastRenderedPageBreak/>
        <w:t xml:space="preserve">ANNEX </w:t>
      </w:r>
    </w:p>
    <w:p w14:paraId="00000141" w14:textId="77777777" w:rsidR="006E48B4" w:rsidRDefault="006E48B4">
      <w:pPr>
        <w:spacing w:before="120" w:after="120"/>
        <w:jc w:val="center"/>
      </w:pPr>
    </w:p>
    <w:p w14:paraId="00000142" w14:textId="77777777" w:rsidR="006E48B4" w:rsidRDefault="00FF2354">
      <w:pPr>
        <w:spacing w:before="120" w:after="120"/>
        <w:jc w:val="center"/>
        <w:rPr>
          <w:b/>
        </w:rPr>
      </w:pPr>
      <w:r>
        <w:rPr>
          <w:b/>
        </w:rPr>
        <w:t>STANDARD CONTRACTUAL CLAUSES</w:t>
      </w:r>
    </w:p>
    <w:p w14:paraId="00000143" w14:textId="77777777" w:rsidR="006E48B4" w:rsidRDefault="006E48B4">
      <w:pPr>
        <w:spacing w:before="120" w:after="120"/>
        <w:jc w:val="center"/>
        <w:rPr>
          <w:b/>
        </w:rPr>
      </w:pPr>
    </w:p>
    <w:p w14:paraId="00000144" w14:textId="77777777" w:rsidR="006E48B4" w:rsidRDefault="00FF2354">
      <w:pPr>
        <w:spacing w:before="120" w:after="120"/>
        <w:jc w:val="center"/>
        <w:rPr>
          <w:b/>
          <w:u w:val="single"/>
        </w:rPr>
      </w:pPr>
      <w:r>
        <w:rPr>
          <w:b/>
          <w:u w:val="single"/>
        </w:rPr>
        <w:t>SECTION I</w:t>
      </w:r>
    </w:p>
    <w:p w14:paraId="00000145" w14:textId="77777777" w:rsidR="006E48B4" w:rsidRDefault="00FF2354">
      <w:pPr>
        <w:keepNext/>
        <w:spacing w:before="480" w:after="120"/>
        <w:jc w:val="center"/>
        <w:rPr>
          <w:i/>
        </w:rPr>
      </w:pPr>
      <w:r>
        <w:rPr>
          <w:i/>
        </w:rPr>
        <w:t>Clause 1</w:t>
      </w:r>
    </w:p>
    <w:p w14:paraId="00000146" w14:textId="77777777" w:rsidR="006E48B4" w:rsidRDefault="00FF2354">
      <w:pPr>
        <w:keepNext/>
        <w:spacing w:before="120" w:after="120"/>
        <w:jc w:val="center"/>
        <w:rPr>
          <w:b/>
          <w:i/>
        </w:rPr>
      </w:pPr>
      <w:r>
        <w:rPr>
          <w:b/>
          <w:i/>
        </w:rPr>
        <w:t xml:space="preserve">Purpose and scope </w:t>
      </w:r>
    </w:p>
    <w:p w14:paraId="00000147" w14:textId="77777777" w:rsidR="006E48B4" w:rsidRDefault="00FF2354">
      <w:pPr>
        <w:numPr>
          <w:ilvl w:val="1"/>
          <w:numId w:val="10"/>
        </w:numPr>
        <w:spacing w:before="120" w:after="120"/>
      </w:pPr>
      <w:r>
        <w:t xml:space="preserve">The purpose of these standard contractual clauses is to ensure compliance with the requirements of 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 for the transfer of personal data to a third country.</w:t>
      </w:r>
    </w:p>
    <w:p w14:paraId="00000148" w14:textId="77777777" w:rsidR="006E48B4" w:rsidRDefault="00FF2354">
      <w:pPr>
        <w:numPr>
          <w:ilvl w:val="1"/>
          <w:numId w:val="10"/>
        </w:numPr>
        <w:spacing w:before="120" w:after="120"/>
      </w:pPr>
      <w:r>
        <w:t>The Parties:</w:t>
      </w:r>
    </w:p>
    <w:p w14:paraId="00000149" w14:textId="77777777" w:rsidR="006E48B4" w:rsidRDefault="00FF2354">
      <w:pPr>
        <w:numPr>
          <w:ilvl w:val="3"/>
          <w:numId w:val="10"/>
        </w:numPr>
        <w:spacing w:before="120" w:after="120"/>
      </w:pPr>
      <w:r>
        <w:t>the natural or legal person(s), public authority/</w:t>
      </w:r>
      <w:proofErr w:type="spellStart"/>
      <w:r>
        <w:t>ies</w:t>
      </w:r>
      <w:proofErr w:type="spellEnd"/>
      <w:r>
        <w:t>, agency/</w:t>
      </w:r>
      <w:proofErr w:type="spellStart"/>
      <w:r>
        <w:t>ies</w:t>
      </w:r>
      <w:proofErr w:type="spellEnd"/>
      <w:r>
        <w:t xml:space="preserve"> or other body/</w:t>
      </w:r>
      <w:proofErr w:type="spellStart"/>
      <w:r>
        <w:t>ies</w:t>
      </w:r>
      <w:proofErr w:type="spellEnd"/>
      <w:r>
        <w:t xml:space="preserve"> (hereinafter “entity/</w:t>
      </w:r>
      <w:proofErr w:type="spellStart"/>
      <w:r>
        <w:t>ies</w:t>
      </w:r>
      <w:proofErr w:type="spellEnd"/>
      <w:r>
        <w:t>”) transferring the personal data, as listed in Annex I.A. (hereinafter each “data exporter”), and</w:t>
      </w:r>
    </w:p>
    <w:p w14:paraId="0000014A" w14:textId="77777777" w:rsidR="006E48B4" w:rsidRDefault="00FF2354">
      <w:pPr>
        <w:numPr>
          <w:ilvl w:val="3"/>
          <w:numId w:val="10"/>
        </w:numPr>
        <w:spacing w:before="120" w:after="120"/>
      </w:pPr>
      <w:r>
        <w:t>the entity/</w:t>
      </w:r>
      <w:proofErr w:type="spellStart"/>
      <w:r>
        <w:t>ies</w:t>
      </w:r>
      <w:proofErr w:type="spellEnd"/>
      <w:r>
        <w:t xml:space="preserve"> in a third country receiving the personal data from the data exporter, directly or indirectly via another entity also Party to these Clauses, as listed in Annex I.A. (hereinafter each “data importer”)</w:t>
      </w:r>
    </w:p>
    <w:p w14:paraId="0000014B" w14:textId="77777777" w:rsidR="006E48B4" w:rsidRDefault="00FF2354">
      <w:pPr>
        <w:spacing w:before="120" w:after="120"/>
        <w:ind w:left="850"/>
      </w:pPr>
      <w:r>
        <w:t xml:space="preserve">have agreed to these standard contractual clauses (hereinafter: “Clauses”). </w:t>
      </w:r>
    </w:p>
    <w:p w14:paraId="0000014C" w14:textId="77777777" w:rsidR="006E48B4" w:rsidRDefault="00FF2354">
      <w:pPr>
        <w:numPr>
          <w:ilvl w:val="1"/>
          <w:numId w:val="10"/>
        </w:numPr>
        <w:spacing w:before="120" w:after="120"/>
      </w:pPr>
      <w:r>
        <w:t xml:space="preserve">These Clauses apply with respect to the transfer of personal data as specified in Annex I.B. </w:t>
      </w:r>
    </w:p>
    <w:p w14:paraId="0000014D" w14:textId="77777777" w:rsidR="006E48B4" w:rsidRDefault="00FF2354">
      <w:pPr>
        <w:numPr>
          <w:ilvl w:val="1"/>
          <w:numId w:val="10"/>
        </w:numPr>
        <w:spacing w:before="120" w:after="120"/>
      </w:pPr>
      <w:r>
        <w:t>The Appendix to these Clauses containing the Annexes referred to therein forms an integral part of these Clauses.</w:t>
      </w:r>
    </w:p>
    <w:p w14:paraId="0000014E" w14:textId="77777777" w:rsidR="006E48B4" w:rsidRDefault="00FF2354">
      <w:pPr>
        <w:keepNext/>
        <w:spacing w:before="480" w:after="120"/>
        <w:jc w:val="center"/>
        <w:rPr>
          <w:i/>
        </w:rPr>
      </w:pPr>
      <w:r>
        <w:rPr>
          <w:i/>
        </w:rPr>
        <w:t>Clause 2</w:t>
      </w:r>
    </w:p>
    <w:p w14:paraId="0000014F" w14:textId="77777777" w:rsidR="006E48B4" w:rsidRDefault="00FF2354">
      <w:pPr>
        <w:keepNext/>
        <w:spacing w:before="120" w:after="120"/>
        <w:jc w:val="center"/>
        <w:rPr>
          <w:b/>
          <w:i/>
        </w:rPr>
      </w:pPr>
      <w:r>
        <w:rPr>
          <w:b/>
          <w:i/>
        </w:rPr>
        <w:t>Effect and invariability of the Clauses</w:t>
      </w:r>
    </w:p>
    <w:p w14:paraId="00000150" w14:textId="77777777" w:rsidR="006E48B4" w:rsidRDefault="00FF2354">
      <w:pPr>
        <w:numPr>
          <w:ilvl w:val="5"/>
          <w:numId w:val="10"/>
        </w:numPr>
        <w:spacing w:before="120" w:after="120"/>
        <w:ind w:left="851" w:hanging="851"/>
      </w:pPr>
      <w: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w:t>
      </w:r>
      <w:proofErr w:type="gramStart"/>
      <w:r>
        <w:t>provided that</w:t>
      </w:r>
      <w:proofErr w:type="gramEnd"/>
      <w:r>
        <w:t xml:space="preserve"> they do not contradict, directly or indirectly, these Clauses or prejudice the fundamental rights or freedoms of data subjects. </w:t>
      </w:r>
    </w:p>
    <w:p w14:paraId="00000151" w14:textId="77777777" w:rsidR="006E48B4" w:rsidRDefault="00FF2354">
      <w:pPr>
        <w:numPr>
          <w:ilvl w:val="5"/>
          <w:numId w:val="10"/>
        </w:numPr>
        <w:spacing w:before="120" w:after="120"/>
        <w:ind w:left="851" w:hanging="851"/>
      </w:pPr>
      <w:r>
        <w:t>These Clauses are without prejudice to obligations to which the data exporter is subject by virtue of Regulation (EU) 2016/679.</w:t>
      </w:r>
    </w:p>
    <w:p w14:paraId="00000152" w14:textId="77777777" w:rsidR="006E48B4" w:rsidRDefault="00FF2354">
      <w:pPr>
        <w:keepNext/>
        <w:spacing w:before="480" w:after="120"/>
        <w:jc w:val="center"/>
        <w:rPr>
          <w:i/>
        </w:rPr>
      </w:pPr>
      <w:r>
        <w:rPr>
          <w:i/>
        </w:rPr>
        <w:lastRenderedPageBreak/>
        <w:t>Clause 3</w:t>
      </w:r>
    </w:p>
    <w:p w14:paraId="00000153" w14:textId="77777777" w:rsidR="006E48B4" w:rsidRDefault="00FF2354">
      <w:pPr>
        <w:keepNext/>
        <w:spacing w:before="120" w:after="120"/>
        <w:jc w:val="center"/>
        <w:rPr>
          <w:b/>
          <w:i/>
        </w:rPr>
      </w:pPr>
      <w:r>
        <w:rPr>
          <w:b/>
          <w:i/>
        </w:rPr>
        <w:t>Third-party beneficiaries</w:t>
      </w:r>
    </w:p>
    <w:p w14:paraId="00000154" w14:textId="77777777" w:rsidR="006E48B4" w:rsidRDefault="00FF2354">
      <w:pPr>
        <w:numPr>
          <w:ilvl w:val="1"/>
          <w:numId w:val="4"/>
        </w:numPr>
        <w:spacing w:before="120" w:after="120"/>
      </w:pPr>
      <w:r>
        <w:t>Data subjects may invoke and enforce these Clauses, as third-party beneficiaries, against the data exporter and/or data importer, with the following exceptions:</w:t>
      </w:r>
    </w:p>
    <w:p w14:paraId="00000155" w14:textId="77777777" w:rsidR="006E48B4" w:rsidRDefault="00FF2354">
      <w:pPr>
        <w:numPr>
          <w:ilvl w:val="3"/>
          <w:numId w:val="4"/>
        </w:numPr>
        <w:spacing w:before="120" w:after="120"/>
      </w:pPr>
      <w:r>
        <w:t xml:space="preserve">Clause 1, Clause 2, Clause 3, Clause 6, Clause </w:t>
      </w:r>
      <w:proofErr w:type="gramStart"/>
      <w:r>
        <w:t>7;</w:t>
      </w:r>
      <w:proofErr w:type="gramEnd"/>
    </w:p>
    <w:p w14:paraId="00000156" w14:textId="77777777" w:rsidR="006E48B4" w:rsidRDefault="00FF2354">
      <w:pPr>
        <w:numPr>
          <w:ilvl w:val="3"/>
          <w:numId w:val="4"/>
        </w:numPr>
        <w:spacing w:before="120" w:after="120"/>
      </w:pPr>
      <w:r>
        <w:t>Clause 8 - Module Two: Clause 8.1(b), 8.9(a), (c), (d) and (e); Module Three: Clause 8.1(a), (c) and (d) and Clause 8.9(a), (c), (d), (e), (f) and (g</w:t>
      </w:r>
      <w:proofErr w:type="gramStart"/>
      <w:r>
        <w:t>);</w:t>
      </w:r>
      <w:proofErr w:type="gramEnd"/>
    </w:p>
    <w:p w14:paraId="00000157" w14:textId="77777777" w:rsidR="006E48B4" w:rsidRDefault="00FF2354">
      <w:pPr>
        <w:numPr>
          <w:ilvl w:val="3"/>
          <w:numId w:val="4"/>
        </w:numPr>
        <w:spacing w:before="120" w:after="120"/>
      </w:pPr>
      <w:r>
        <w:t>Clause 9 - Module Two: Clause 9(a), (c), (d) and (e); Module Three: Clause 9(a), (c), (d) and (e</w:t>
      </w:r>
      <w:proofErr w:type="gramStart"/>
      <w:r>
        <w:t>);</w:t>
      </w:r>
      <w:proofErr w:type="gramEnd"/>
    </w:p>
    <w:p w14:paraId="00000158" w14:textId="77777777" w:rsidR="006E48B4" w:rsidRDefault="00FF2354">
      <w:pPr>
        <w:numPr>
          <w:ilvl w:val="3"/>
          <w:numId w:val="4"/>
        </w:numPr>
        <w:spacing w:before="120" w:after="120"/>
      </w:pPr>
      <w:r>
        <w:t>Clause 12 - Modules Two and Three: Clause 12(a), (d) and (f</w:t>
      </w:r>
      <w:proofErr w:type="gramStart"/>
      <w:r>
        <w:t>);</w:t>
      </w:r>
      <w:proofErr w:type="gramEnd"/>
    </w:p>
    <w:p w14:paraId="00000159" w14:textId="77777777" w:rsidR="006E48B4" w:rsidRDefault="00FF2354">
      <w:pPr>
        <w:numPr>
          <w:ilvl w:val="3"/>
          <w:numId w:val="4"/>
        </w:numPr>
        <w:spacing w:before="120" w:after="120"/>
      </w:pPr>
      <w:r>
        <w:t xml:space="preserve">Clause </w:t>
      </w:r>
      <w:proofErr w:type="gramStart"/>
      <w:r>
        <w:t>13;</w:t>
      </w:r>
      <w:proofErr w:type="gramEnd"/>
    </w:p>
    <w:p w14:paraId="0000015A" w14:textId="77777777" w:rsidR="006E48B4" w:rsidRDefault="00FF2354">
      <w:pPr>
        <w:numPr>
          <w:ilvl w:val="3"/>
          <w:numId w:val="4"/>
        </w:numPr>
        <w:spacing w:before="120" w:after="120"/>
      </w:pPr>
      <w:r>
        <w:t>Clause 15.1(c), (d) and (e</w:t>
      </w:r>
      <w:proofErr w:type="gramStart"/>
      <w:r>
        <w:t>);</w:t>
      </w:r>
      <w:proofErr w:type="gramEnd"/>
    </w:p>
    <w:p w14:paraId="0000015B" w14:textId="77777777" w:rsidR="006E48B4" w:rsidRDefault="00FF2354">
      <w:pPr>
        <w:numPr>
          <w:ilvl w:val="3"/>
          <w:numId w:val="4"/>
        </w:numPr>
        <w:spacing w:before="120" w:after="120"/>
      </w:pPr>
      <w:r>
        <w:t xml:space="preserve">Clause </w:t>
      </w:r>
      <w:proofErr w:type="gramStart"/>
      <w:r>
        <w:t>16(e);</w:t>
      </w:r>
      <w:proofErr w:type="gramEnd"/>
    </w:p>
    <w:p w14:paraId="0000015C" w14:textId="77777777" w:rsidR="006E48B4" w:rsidRDefault="00FF2354">
      <w:pPr>
        <w:numPr>
          <w:ilvl w:val="3"/>
          <w:numId w:val="4"/>
        </w:numPr>
        <w:spacing w:before="120" w:after="120"/>
      </w:pPr>
      <w:r>
        <w:t>Clause 18 - Modules Two and Three: Clause 18(a) and (b).</w:t>
      </w:r>
    </w:p>
    <w:p w14:paraId="0000015D" w14:textId="77777777" w:rsidR="006E48B4" w:rsidRDefault="00FF2354">
      <w:pPr>
        <w:numPr>
          <w:ilvl w:val="1"/>
          <w:numId w:val="4"/>
        </w:numPr>
        <w:spacing w:before="120" w:after="120"/>
      </w:pPr>
      <w:r>
        <w:t>Paragraph (a) is without prejudice to rights of data subjects under Regulation (EU) 2016/679.</w:t>
      </w:r>
    </w:p>
    <w:p w14:paraId="0000015E" w14:textId="77777777" w:rsidR="006E48B4" w:rsidRDefault="00FF2354">
      <w:pPr>
        <w:keepNext/>
        <w:spacing w:before="480" w:after="120"/>
        <w:jc w:val="center"/>
        <w:rPr>
          <w:i/>
        </w:rPr>
      </w:pPr>
      <w:r>
        <w:rPr>
          <w:i/>
        </w:rPr>
        <w:t>Clause 4</w:t>
      </w:r>
    </w:p>
    <w:p w14:paraId="0000015F" w14:textId="77777777" w:rsidR="006E48B4" w:rsidRDefault="00FF2354">
      <w:pPr>
        <w:spacing w:before="120" w:after="120"/>
        <w:jc w:val="center"/>
        <w:rPr>
          <w:b/>
          <w:i/>
        </w:rPr>
      </w:pPr>
      <w:r>
        <w:rPr>
          <w:b/>
          <w:i/>
        </w:rPr>
        <w:t>Interpretation</w:t>
      </w:r>
    </w:p>
    <w:p w14:paraId="00000160" w14:textId="77777777" w:rsidR="006E48B4" w:rsidRDefault="00FF2354">
      <w:pPr>
        <w:numPr>
          <w:ilvl w:val="1"/>
          <w:numId w:val="6"/>
        </w:numPr>
        <w:spacing w:before="120" w:after="120"/>
      </w:pPr>
      <w:r>
        <w:t>Where these Clauses use terms that are defined in Regulation (EU) 2016/679, those terms shall have the same meaning as in that Regulation.</w:t>
      </w:r>
    </w:p>
    <w:p w14:paraId="00000161" w14:textId="77777777" w:rsidR="006E48B4" w:rsidRDefault="00FF2354">
      <w:pPr>
        <w:numPr>
          <w:ilvl w:val="1"/>
          <w:numId w:val="6"/>
        </w:numPr>
        <w:spacing w:before="120" w:after="120"/>
      </w:pPr>
      <w:r>
        <w:t>These Clauses shall be read and interpreted in the light of the provisions of Regulation (EU) 2016/679.</w:t>
      </w:r>
    </w:p>
    <w:p w14:paraId="00000162" w14:textId="77777777" w:rsidR="006E48B4" w:rsidRDefault="00FF2354">
      <w:pPr>
        <w:numPr>
          <w:ilvl w:val="1"/>
          <w:numId w:val="6"/>
        </w:numPr>
        <w:spacing w:before="120" w:after="120"/>
      </w:pPr>
      <w:r>
        <w:t xml:space="preserve">These Clauses shall not be interpreted in a way that conflicts with rights and obligations provided for in Regulation (EU) 2016/679. </w:t>
      </w:r>
    </w:p>
    <w:p w14:paraId="00000163" w14:textId="77777777" w:rsidR="006E48B4" w:rsidRDefault="006E48B4">
      <w:pPr>
        <w:spacing w:after="200" w:line="276" w:lineRule="auto"/>
        <w:rPr>
          <w:i/>
        </w:rPr>
      </w:pPr>
    </w:p>
    <w:p w14:paraId="00000164" w14:textId="77777777" w:rsidR="006E48B4" w:rsidRDefault="00FF2354">
      <w:pPr>
        <w:keepNext/>
        <w:spacing w:before="480" w:after="120"/>
        <w:jc w:val="center"/>
        <w:rPr>
          <w:i/>
        </w:rPr>
      </w:pPr>
      <w:r>
        <w:rPr>
          <w:i/>
        </w:rPr>
        <w:t>Clause 5</w:t>
      </w:r>
    </w:p>
    <w:p w14:paraId="00000165" w14:textId="77777777" w:rsidR="006E48B4" w:rsidRDefault="00FF2354">
      <w:pPr>
        <w:spacing w:before="120" w:after="120"/>
        <w:jc w:val="center"/>
        <w:rPr>
          <w:b/>
          <w:i/>
        </w:rPr>
      </w:pPr>
      <w:r>
        <w:rPr>
          <w:b/>
          <w:i/>
        </w:rPr>
        <w:t>Hierarchy</w:t>
      </w:r>
    </w:p>
    <w:p w14:paraId="00000166" w14:textId="77777777" w:rsidR="006E48B4" w:rsidRDefault="00FF2354">
      <w:pPr>
        <w:spacing w:before="120" w:after="120"/>
      </w:pPr>
      <w:r>
        <w:t xml:space="preserve">In the event of a contradiction between these Clauses and the provisions of related agreements between the </w:t>
      </w:r>
      <w:proofErr w:type="gramStart"/>
      <w:r>
        <w:t>Parties,</w:t>
      </w:r>
      <w:proofErr w:type="gramEnd"/>
      <w:r>
        <w:t xml:space="preserve"> existing at the time these Clauses are agreed or </w:t>
      </w:r>
      <w:proofErr w:type="gramStart"/>
      <w:r>
        <w:t>entered into</w:t>
      </w:r>
      <w:proofErr w:type="gramEnd"/>
      <w:r>
        <w:t xml:space="preserve"> thereafter, these Clauses shall prevail.</w:t>
      </w:r>
    </w:p>
    <w:p w14:paraId="00000167" w14:textId="77777777" w:rsidR="006E48B4" w:rsidRDefault="00FF2354">
      <w:pPr>
        <w:keepNext/>
        <w:spacing w:before="480" w:after="120"/>
        <w:jc w:val="center"/>
        <w:rPr>
          <w:i/>
        </w:rPr>
      </w:pPr>
      <w:r>
        <w:rPr>
          <w:i/>
        </w:rPr>
        <w:t>Clause 6</w:t>
      </w:r>
    </w:p>
    <w:p w14:paraId="00000168" w14:textId="77777777" w:rsidR="006E48B4" w:rsidRDefault="00FF2354">
      <w:pPr>
        <w:spacing w:before="120" w:after="120"/>
        <w:jc w:val="center"/>
        <w:rPr>
          <w:b/>
          <w:i/>
        </w:rPr>
      </w:pPr>
      <w:r>
        <w:rPr>
          <w:b/>
          <w:i/>
        </w:rPr>
        <w:t>Description of the transfer(s)</w:t>
      </w:r>
    </w:p>
    <w:p w14:paraId="00000169" w14:textId="77777777" w:rsidR="006E48B4" w:rsidRDefault="00FF2354">
      <w:pPr>
        <w:spacing w:before="120" w:after="120"/>
      </w:pPr>
      <w:r>
        <w:t>The details of the transfer(s), and in particular the categories of personal data that are transferred and the purpose(s) for which they are transferred, are specified in Annex I.B.</w:t>
      </w:r>
    </w:p>
    <w:p w14:paraId="0000016A" w14:textId="77777777" w:rsidR="006E48B4" w:rsidRDefault="00FF2354">
      <w:pPr>
        <w:keepNext/>
        <w:spacing w:before="480" w:after="120"/>
        <w:jc w:val="center"/>
        <w:rPr>
          <w:i/>
        </w:rPr>
      </w:pPr>
      <w:r>
        <w:rPr>
          <w:i/>
        </w:rPr>
        <w:lastRenderedPageBreak/>
        <w:t>Clause 7 - Optional</w:t>
      </w:r>
    </w:p>
    <w:p w14:paraId="0000016B" w14:textId="77777777" w:rsidR="006E48B4" w:rsidRDefault="00FF2354">
      <w:pPr>
        <w:spacing w:before="120" w:after="120"/>
        <w:jc w:val="center"/>
        <w:rPr>
          <w:b/>
          <w:i/>
        </w:rPr>
      </w:pPr>
      <w:r>
        <w:rPr>
          <w:b/>
          <w:i/>
        </w:rPr>
        <w:t>Docking clause</w:t>
      </w:r>
    </w:p>
    <w:p w14:paraId="0000016C" w14:textId="77777777" w:rsidR="006E48B4" w:rsidRDefault="00FF2354">
      <w:pPr>
        <w:spacing w:before="120" w:after="120"/>
      </w:pPr>
      <w:r>
        <w:t>Not used.</w:t>
      </w:r>
    </w:p>
    <w:p w14:paraId="0000016D" w14:textId="77777777" w:rsidR="006E48B4" w:rsidRDefault="00FF2354">
      <w:pPr>
        <w:spacing w:before="120" w:after="120"/>
        <w:jc w:val="center"/>
        <w:rPr>
          <w:b/>
          <w:u w:val="single"/>
        </w:rPr>
      </w:pPr>
      <w:r>
        <w:rPr>
          <w:b/>
          <w:u w:val="single"/>
        </w:rPr>
        <w:t>SECTION II – OBLIGATIONS OF THE PARTIES</w:t>
      </w:r>
    </w:p>
    <w:p w14:paraId="0000016E" w14:textId="77777777" w:rsidR="006E48B4" w:rsidRDefault="00FF2354">
      <w:pPr>
        <w:keepNext/>
        <w:spacing w:before="480" w:after="120"/>
        <w:jc w:val="center"/>
        <w:rPr>
          <w:i/>
        </w:rPr>
      </w:pPr>
      <w:r>
        <w:rPr>
          <w:i/>
        </w:rPr>
        <w:t>Clause 8</w:t>
      </w:r>
    </w:p>
    <w:p w14:paraId="0000016F" w14:textId="77777777" w:rsidR="006E48B4" w:rsidRDefault="00FF2354">
      <w:pPr>
        <w:spacing w:before="120" w:after="120"/>
        <w:jc w:val="center"/>
        <w:rPr>
          <w:b/>
          <w:i/>
        </w:rPr>
      </w:pPr>
      <w:r>
        <w:rPr>
          <w:b/>
          <w:i/>
        </w:rPr>
        <w:t>Data protection safeguards</w:t>
      </w:r>
    </w:p>
    <w:p w14:paraId="00000170" w14:textId="77777777" w:rsidR="006E48B4" w:rsidRDefault="00FF2354">
      <w:pPr>
        <w:spacing w:before="120" w:after="120"/>
      </w:pPr>
      <w:r>
        <w:t xml:space="preserve">The data exporter warrants that it has used reasonable efforts to determine that the data importer is able, through the implementation of appropriate technical and </w:t>
      </w:r>
      <w:proofErr w:type="spellStart"/>
      <w:r>
        <w:t>organisational</w:t>
      </w:r>
      <w:proofErr w:type="spellEnd"/>
      <w:r>
        <w:t xml:space="preserve"> measures, to satisfy its obligations under these Clauses. </w:t>
      </w:r>
    </w:p>
    <w:p w14:paraId="00000171" w14:textId="77777777" w:rsidR="006E48B4" w:rsidRDefault="006E48B4">
      <w:pPr>
        <w:spacing w:before="120" w:after="120"/>
        <w:rPr>
          <w:b/>
          <w:highlight w:val="magenta"/>
        </w:rPr>
      </w:pPr>
    </w:p>
    <w:p w14:paraId="00000172" w14:textId="77777777" w:rsidR="006E48B4" w:rsidRDefault="00FF2354">
      <w:pPr>
        <w:spacing w:before="120" w:after="120"/>
        <w:rPr>
          <w:b/>
          <w:i/>
        </w:rPr>
      </w:pPr>
      <w:r>
        <w:rPr>
          <w:b/>
          <w:highlight w:val="lightGray"/>
        </w:rPr>
        <w:t>MODULE TWO: Transfer controller to processor</w:t>
      </w:r>
    </w:p>
    <w:p w14:paraId="00000173" w14:textId="77777777" w:rsidR="006E48B4" w:rsidRDefault="00FF2354">
      <w:pPr>
        <w:spacing w:before="240" w:after="120"/>
        <w:ind w:left="851" w:hanging="851"/>
        <w:rPr>
          <w:b/>
        </w:rPr>
      </w:pPr>
      <w:r>
        <w:rPr>
          <w:b/>
        </w:rPr>
        <w:t>8.1</w:t>
      </w:r>
      <w:r>
        <w:rPr>
          <w:b/>
        </w:rPr>
        <w:tab/>
        <w:t>Instructions</w:t>
      </w:r>
    </w:p>
    <w:p w14:paraId="00000174" w14:textId="77777777" w:rsidR="006E48B4" w:rsidRDefault="00FF2354">
      <w:pPr>
        <w:numPr>
          <w:ilvl w:val="1"/>
          <w:numId w:val="2"/>
        </w:numPr>
        <w:spacing w:before="120" w:after="120"/>
      </w:pPr>
      <w:r>
        <w:t>The data importer shall process the personal data only on documented instructions from the data exporter. The data exporter may give such instructions throughout the duration of the contract.</w:t>
      </w:r>
    </w:p>
    <w:p w14:paraId="00000175" w14:textId="77777777" w:rsidR="006E48B4" w:rsidRDefault="00FF2354">
      <w:pPr>
        <w:numPr>
          <w:ilvl w:val="1"/>
          <w:numId w:val="2"/>
        </w:numPr>
        <w:spacing w:before="120" w:after="120"/>
      </w:pPr>
      <w:r>
        <w:t xml:space="preserve">The data importer shall immediately inform the data exporter if it is unable to follow those instructions. </w:t>
      </w:r>
    </w:p>
    <w:p w14:paraId="00000176" w14:textId="77777777" w:rsidR="006E48B4" w:rsidRDefault="00FF2354">
      <w:pPr>
        <w:spacing w:before="480" w:after="120"/>
        <w:ind w:left="851" w:hanging="851"/>
        <w:rPr>
          <w:b/>
        </w:rPr>
      </w:pPr>
      <w:r>
        <w:rPr>
          <w:b/>
        </w:rPr>
        <w:t>8.2</w:t>
      </w:r>
      <w:r>
        <w:rPr>
          <w:b/>
        </w:rPr>
        <w:tab/>
        <w:t>Purpose limitation</w:t>
      </w:r>
    </w:p>
    <w:p w14:paraId="00000177" w14:textId="77777777" w:rsidR="006E48B4" w:rsidRDefault="00FF2354">
      <w:pPr>
        <w:spacing w:before="120" w:after="120"/>
      </w:pPr>
      <w:r>
        <w:t xml:space="preserve">The data importer shall process the personal data only for the specific purpose(s) of the transfer, as set out in Annex I.B, unless on further instructions from the data exporter. </w:t>
      </w:r>
    </w:p>
    <w:p w14:paraId="00000178" w14:textId="77777777" w:rsidR="006E48B4" w:rsidRDefault="00FF2354">
      <w:pPr>
        <w:spacing w:before="480" w:after="120"/>
        <w:ind w:left="851" w:hanging="851"/>
        <w:rPr>
          <w:b/>
        </w:rPr>
      </w:pPr>
      <w:r>
        <w:rPr>
          <w:b/>
        </w:rPr>
        <w:t>8.3</w:t>
      </w:r>
      <w:r>
        <w:rPr>
          <w:b/>
        </w:rPr>
        <w:tab/>
        <w:t xml:space="preserve">Transparency </w:t>
      </w:r>
    </w:p>
    <w:p w14:paraId="00000179" w14:textId="77777777" w:rsidR="006E48B4" w:rsidRDefault="00FF2354">
      <w:pPr>
        <w:spacing w:before="120" w:after="120"/>
      </w:pPr>
      <w: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0000017A" w14:textId="77777777" w:rsidR="006E48B4" w:rsidRDefault="00FF2354">
      <w:pPr>
        <w:spacing w:before="480" w:after="120"/>
        <w:ind w:left="851" w:hanging="851"/>
        <w:rPr>
          <w:b/>
        </w:rPr>
      </w:pPr>
      <w:r>
        <w:rPr>
          <w:b/>
        </w:rPr>
        <w:t>8.4</w:t>
      </w:r>
      <w:r>
        <w:rPr>
          <w:b/>
        </w:rPr>
        <w:tab/>
        <w:t>Accuracy</w:t>
      </w:r>
    </w:p>
    <w:p w14:paraId="0000017B" w14:textId="77777777" w:rsidR="006E48B4" w:rsidRDefault="00FF2354">
      <w:pPr>
        <w:spacing w:before="120" w:after="120"/>
      </w:pPr>
      <w: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0000017C" w14:textId="77777777" w:rsidR="006E48B4" w:rsidRDefault="00FF2354">
      <w:pPr>
        <w:spacing w:before="480" w:after="120"/>
        <w:ind w:left="851" w:hanging="851"/>
        <w:rPr>
          <w:b/>
        </w:rPr>
      </w:pPr>
      <w:r>
        <w:rPr>
          <w:b/>
        </w:rPr>
        <w:t>8.5</w:t>
      </w:r>
      <w:r>
        <w:rPr>
          <w:b/>
        </w:rPr>
        <w:tab/>
        <w:t>Duration of processing and erasure or return of data</w:t>
      </w:r>
    </w:p>
    <w:p w14:paraId="0000017D" w14:textId="77777777" w:rsidR="006E48B4" w:rsidRDefault="00FF2354">
      <w:r>
        <w:lastRenderedPageBreak/>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w:t>
      </w:r>
      <w:proofErr w:type="gramStart"/>
      <w:r>
        <w:t>in particular the</w:t>
      </w:r>
      <w:proofErr w:type="gramEnd"/>
      <w:r>
        <w:t xml:space="preserve"> requirement for the data importer under Clause 14(e) to notify the data exporter throughout the duration of the contract if it has reason to believe that it is or has become subject to laws or practices not in line with the requirements under Clause 14(a). </w:t>
      </w:r>
    </w:p>
    <w:p w14:paraId="0000017E" w14:textId="77777777" w:rsidR="006E48B4" w:rsidRDefault="00FF2354">
      <w:pPr>
        <w:spacing w:before="480" w:after="120"/>
        <w:ind w:left="851" w:hanging="851"/>
        <w:rPr>
          <w:b/>
        </w:rPr>
      </w:pPr>
      <w:r>
        <w:rPr>
          <w:b/>
        </w:rPr>
        <w:t>8.6</w:t>
      </w:r>
      <w:r>
        <w:rPr>
          <w:b/>
        </w:rPr>
        <w:tab/>
        <w:t>Security of processing</w:t>
      </w:r>
    </w:p>
    <w:p w14:paraId="0000017F" w14:textId="77777777" w:rsidR="006E48B4" w:rsidRDefault="00FF2354">
      <w:pPr>
        <w:numPr>
          <w:ilvl w:val="1"/>
          <w:numId w:val="5"/>
        </w:numPr>
        <w:spacing w:before="120" w:after="120"/>
      </w:pPr>
      <w:r>
        <w:t xml:space="preserve">The data importer and, during transmission, also the data exporter shall implement appropriate technical and </w:t>
      </w:r>
      <w:proofErr w:type="spellStart"/>
      <w:r>
        <w:t>organisational</w:t>
      </w:r>
      <w:proofErr w:type="spellEnd"/>
      <w:r>
        <w:t xml:space="preserve"> measures to ensure the security of the data, including protection against a breach of security leading to accidental or unlawful destruction, loss, alteration, </w:t>
      </w:r>
      <w:proofErr w:type="spellStart"/>
      <w:r>
        <w:t>unauthorised</w:t>
      </w:r>
      <w:proofErr w:type="spellEnd"/>
      <w:r>
        <w:t xml:space="preserve">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w:t>
      </w:r>
      <w:proofErr w:type="gramStart"/>
      <w:r>
        <w:t>in particular consider</w:t>
      </w:r>
      <w:proofErr w:type="gramEnd"/>
      <w:r>
        <w:t xml:space="preserve"> having recourse to encryption or </w:t>
      </w:r>
      <w:proofErr w:type="spellStart"/>
      <w:r>
        <w:t>pseudonymisation</w:t>
      </w:r>
      <w:proofErr w:type="spellEnd"/>
      <w:r>
        <w:t xml:space="preserve">, including during transmission, where the purpose of processing can be fulfilled in that manner. In </w:t>
      </w:r>
      <w:proofErr w:type="gramStart"/>
      <w:r>
        <w:t>case</w:t>
      </w:r>
      <w:proofErr w:type="gramEnd"/>
      <w:r>
        <w:t xml:space="preserve"> of </w:t>
      </w:r>
      <w:proofErr w:type="spellStart"/>
      <w:r>
        <w:t>pseudonymisation</w:t>
      </w:r>
      <w:proofErr w:type="spellEnd"/>
      <w:r>
        <w:t xml:space="preserve">,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w:t>
      </w:r>
      <w:proofErr w:type="spellStart"/>
      <w:r>
        <w:t>organisational</w:t>
      </w:r>
      <w:proofErr w:type="spellEnd"/>
      <w:r>
        <w:t xml:space="preserve"> measures specified in Annex II. The data importer shall carry out regular checks to ensure that these measures continue to provide an appropriate level of security. </w:t>
      </w:r>
    </w:p>
    <w:p w14:paraId="00000180" w14:textId="77777777" w:rsidR="006E48B4" w:rsidRDefault="00FF2354">
      <w:pPr>
        <w:numPr>
          <w:ilvl w:val="1"/>
          <w:numId w:val="5"/>
        </w:numPr>
        <w:spacing w:before="120" w:after="120"/>
      </w:pPr>
      <w:r>
        <w:t xml:space="preserve">The data importer shall grant access to the personal data to members of its personnel only to the extent strictly necessary for the implementation, management and monitoring of the contract. It shall ensure that persons </w:t>
      </w:r>
      <w:proofErr w:type="spellStart"/>
      <w:r>
        <w:t>authorised</w:t>
      </w:r>
      <w:proofErr w:type="spellEnd"/>
      <w:r>
        <w:t xml:space="preserve"> to process the personal data have committed themselves to confidentiality or are under an appropriate statutory obligation of confidentiality. </w:t>
      </w:r>
    </w:p>
    <w:p w14:paraId="00000181" w14:textId="77777777" w:rsidR="006E48B4" w:rsidRDefault="00FF2354">
      <w:pPr>
        <w:numPr>
          <w:ilvl w:val="1"/>
          <w:numId w:val="5"/>
        </w:numPr>
        <w:spacing w:before="120" w:after="120"/>
      </w:pPr>
      <w: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00000182" w14:textId="77777777" w:rsidR="006E48B4" w:rsidRDefault="00FF2354">
      <w:pPr>
        <w:numPr>
          <w:ilvl w:val="1"/>
          <w:numId w:val="5"/>
        </w:numPr>
        <w:spacing w:before="120" w:after="120"/>
      </w:pPr>
      <w:r>
        <w:t xml:space="preserve">The data importer shall cooperate with and assist the data exporter to enable the data exporter to comply with its obligations under Regulation (EU) 2016/679, </w:t>
      </w:r>
      <w:proofErr w:type="gramStart"/>
      <w:r>
        <w:t>in particular to</w:t>
      </w:r>
      <w:proofErr w:type="gramEnd"/>
      <w:r>
        <w:t xml:space="preserve"> notify the competent supervisory authority and the affected data subjects, taking into account the nature of processing and the information available to the data importer.</w:t>
      </w:r>
    </w:p>
    <w:p w14:paraId="00000183" w14:textId="77777777" w:rsidR="006E48B4" w:rsidRDefault="00FF2354">
      <w:pPr>
        <w:spacing w:before="480" w:after="120"/>
        <w:ind w:left="851" w:hanging="851"/>
        <w:rPr>
          <w:b/>
        </w:rPr>
      </w:pPr>
      <w:r>
        <w:rPr>
          <w:b/>
        </w:rPr>
        <w:lastRenderedPageBreak/>
        <w:t>8.7</w:t>
      </w:r>
      <w:r>
        <w:rPr>
          <w:b/>
        </w:rPr>
        <w:tab/>
        <w:t>Sensitive data</w:t>
      </w:r>
    </w:p>
    <w:p w14:paraId="00000184" w14:textId="77777777" w:rsidR="006E48B4" w:rsidRDefault="00FF2354">
      <w: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00000185" w14:textId="77777777" w:rsidR="006E48B4" w:rsidRDefault="00FF2354">
      <w:pPr>
        <w:spacing w:before="480" w:after="120"/>
        <w:ind w:left="851" w:hanging="851"/>
        <w:rPr>
          <w:b/>
        </w:rPr>
      </w:pPr>
      <w:r>
        <w:rPr>
          <w:b/>
        </w:rPr>
        <w:t>8.8</w:t>
      </w:r>
      <w:r>
        <w:rPr>
          <w:b/>
        </w:rPr>
        <w:tab/>
        <w:t>Onward transfers</w:t>
      </w:r>
    </w:p>
    <w:p w14:paraId="00000186" w14:textId="77777777" w:rsidR="006E48B4" w:rsidRDefault="00FF2354">
      <w:pPr>
        <w:spacing w:after="120"/>
      </w:pPr>
      <w:r>
        <w:t>The data importer shall only disclose the personal data to a third party on documented instructions from the data exporter. In addition, the data may only be disclosed to a third party located outside the European Union</w:t>
      </w:r>
      <w:r>
        <w:rPr>
          <w:vertAlign w:val="superscript"/>
        </w:rPr>
        <w:footnoteReference w:id="1"/>
      </w:r>
      <w:r>
        <w:t xml:space="preserve"> (in the same country as the data importer or in another third country, hereinafter “onward transfer”) if the third party is or agrees to be bound by these Clauses, under the appropriate Module, or if: </w:t>
      </w:r>
    </w:p>
    <w:p w14:paraId="00000187" w14:textId="77777777" w:rsidR="006E48B4" w:rsidRDefault="00FF2354">
      <w:pPr>
        <w:numPr>
          <w:ilvl w:val="3"/>
          <w:numId w:val="5"/>
        </w:numPr>
        <w:spacing w:before="120" w:after="120"/>
      </w:pPr>
      <w:r>
        <w:t xml:space="preserve">the onward transfer is to a country benefitting from an adequacy decision pursuant to Article 45 of Regulation (EU) 2016/679 that covers the onward </w:t>
      </w:r>
      <w:proofErr w:type="gramStart"/>
      <w:r>
        <w:t>transfer;</w:t>
      </w:r>
      <w:proofErr w:type="gramEnd"/>
      <w:r>
        <w:t xml:space="preserve"> </w:t>
      </w:r>
    </w:p>
    <w:p w14:paraId="00000188" w14:textId="77777777" w:rsidR="006E48B4" w:rsidRDefault="00FF2354">
      <w:pPr>
        <w:numPr>
          <w:ilvl w:val="3"/>
          <w:numId w:val="5"/>
        </w:numPr>
        <w:spacing w:before="120" w:after="120"/>
      </w:pPr>
      <w:r>
        <w:t xml:space="preserve">the third party otherwise ensures appropriate safeguards pursuant to Articles 46 or 47 Regulation of (EU) 2016/679 with respect to the processing in </w:t>
      </w:r>
      <w:proofErr w:type="gramStart"/>
      <w:r>
        <w:t>question;</w:t>
      </w:r>
      <w:proofErr w:type="gramEnd"/>
    </w:p>
    <w:p w14:paraId="00000189" w14:textId="77777777" w:rsidR="006E48B4" w:rsidRDefault="00FF2354">
      <w:pPr>
        <w:numPr>
          <w:ilvl w:val="3"/>
          <w:numId w:val="5"/>
        </w:numPr>
        <w:spacing w:before="120" w:after="120"/>
      </w:pPr>
      <w:r>
        <w:t xml:space="preserve">the onward transfer is necessary for the establishment, exercise or </w:t>
      </w:r>
      <w:proofErr w:type="spellStart"/>
      <w:r>
        <w:t>defence</w:t>
      </w:r>
      <w:proofErr w:type="spellEnd"/>
      <w:r>
        <w:t xml:space="preserve"> of legal claims in the context of specific administrative, regulatory or judicial proceedings; or</w:t>
      </w:r>
    </w:p>
    <w:p w14:paraId="0000018A" w14:textId="77777777" w:rsidR="006E48B4" w:rsidRDefault="00FF2354">
      <w:pPr>
        <w:numPr>
          <w:ilvl w:val="3"/>
          <w:numId w:val="5"/>
        </w:numPr>
        <w:spacing w:before="120" w:after="120"/>
      </w:pPr>
      <w:proofErr w:type="gramStart"/>
      <w:r>
        <w:t>the</w:t>
      </w:r>
      <w:proofErr w:type="gramEnd"/>
      <w:r>
        <w:t xml:space="preserve"> onward transfer is necessary </w:t>
      </w:r>
      <w:proofErr w:type="gramStart"/>
      <w:r>
        <w:t>in order to</w:t>
      </w:r>
      <w:proofErr w:type="gramEnd"/>
      <w:r>
        <w:t xml:space="preserve"> protect the vital interests of the data subject or of another natural person.</w:t>
      </w:r>
    </w:p>
    <w:p w14:paraId="0000018B" w14:textId="77777777" w:rsidR="006E48B4" w:rsidRDefault="00FF2354">
      <w:r>
        <w:t>Any onward transfer is subject to compliance by the data importer with all the other safeguards under these Clauses, in particular purpose limitation.</w:t>
      </w:r>
    </w:p>
    <w:p w14:paraId="0000018C" w14:textId="77777777" w:rsidR="006E48B4" w:rsidRDefault="00FF2354">
      <w:pPr>
        <w:spacing w:before="480" w:after="120"/>
        <w:ind w:left="851" w:hanging="851"/>
        <w:rPr>
          <w:b/>
        </w:rPr>
      </w:pPr>
      <w:r>
        <w:rPr>
          <w:b/>
        </w:rPr>
        <w:t>8.9</w:t>
      </w:r>
      <w:r>
        <w:rPr>
          <w:b/>
        </w:rPr>
        <w:tab/>
        <w:t>Documentation and compliance</w:t>
      </w:r>
    </w:p>
    <w:p w14:paraId="0000018D" w14:textId="77777777" w:rsidR="006E48B4" w:rsidRDefault="00FF2354">
      <w:pPr>
        <w:numPr>
          <w:ilvl w:val="1"/>
          <w:numId w:val="7"/>
        </w:numPr>
        <w:spacing w:before="120" w:after="120"/>
      </w:pPr>
      <w:r>
        <w:t xml:space="preserve">The data importer shall promptly and adequately deal with enquiries from the data exporter that relate to the processing under these Clauses. </w:t>
      </w:r>
    </w:p>
    <w:p w14:paraId="0000018E" w14:textId="77777777" w:rsidR="006E48B4" w:rsidRDefault="00FF2354">
      <w:pPr>
        <w:numPr>
          <w:ilvl w:val="1"/>
          <w:numId w:val="7"/>
        </w:numPr>
        <w:spacing w:before="120" w:after="120"/>
      </w:pPr>
      <w:r>
        <w:t>The Parties shall be able to demonstrate compliance with these Clauses. In particular, the data importer shall keep appropriate documentation on the processing activities carried out on behalf of the data exporter.</w:t>
      </w:r>
    </w:p>
    <w:p w14:paraId="0000018F" w14:textId="77777777" w:rsidR="006E48B4" w:rsidRDefault="00FF2354">
      <w:pPr>
        <w:numPr>
          <w:ilvl w:val="1"/>
          <w:numId w:val="7"/>
        </w:numPr>
        <w:spacing w:before="120" w:after="120"/>
      </w:pPr>
      <w: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w:t>
      </w:r>
      <w:proofErr w:type="gramStart"/>
      <w:r>
        <w:t>take into account</w:t>
      </w:r>
      <w:proofErr w:type="gramEnd"/>
      <w:r>
        <w:t xml:space="preserve"> relevant certifications held by the data importer.   </w:t>
      </w:r>
    </w:p>
    <w:p w14:paraId="00000190" w14:textId="77777777" w:rsidR="006E48B4" w:rsidRDefault="00FF2354">
      <w:pPr>
        <w:numPr>
          <w:ilvl w:val="1"/>
          <w:numId w:val="7"/>
        </w:numPr>
        <w:spacing w:before="120" w:after="120"/>
      </w:pPr>
      <w:r>
        <w:lastRenderedPageBreak/>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00000191" w14:textId="77777777" w:rsidR="006E48B4" w:rsidRDefault="00FF2354">
      <w:pPr>
        <w:numPr>
          <w:ilvl w:val="1"/>
          <w:numId w:val="7"/>
        </w:numPr>
        <w:spacing w:before="120" w:after="120"/>
      </w:pPr>
      <w:r>
        <w:t>The Parties shall make the information referred to in paragraphs (b) and (c), including the results of any audits, available to the competent supervisory authority on request.</w:t>
      </w:r>
    </w:p>
    <w:p w14:paraId="00000192" w14:textId="77777777" w:rsidR="006E48B4" w:rsidRDefault="00FF2354">
      <w:pPr>
        <w:keepNext/>
        <w:spacing w:before="480" w:after="120"/>
        <w:jc w:val="center"/>
        <w:rPr>
          <w:i/>
        </w:rPr>
      </w:pPr>
      <w:r>
        <w:rPr>
          <w:i/>
        </w:rPr>
        <w:t>Clause 9</w:t>
      </w:r>
    </w:p>
    <w:p w14:paraId="00000193" w14:textId="77777777" w:rsidR="006E48B4" w:rsidRDefault="00FF2354">
      <w:pPr>
        <w:spacing w:before="120" w:after="120"/>
        <w:jc w:val="center"/>
        <w:rPr>
          <w:b/>
          <w:i/>
        </w:rPr>
      </w:pPr>
      <w:r>
        <w:rPr>
          <w:b/>
          <w:i/>
        </w:rPr>
        <w:t>Use of sub-processors</w:t>
      </w:r>
    </w:p>
    <w:p w14:paraId="00000194" w14:textId="77777777" w:rsidR="006E48B4" w:rsidRDefault="00FF2354">
      <w:pPr>
        <w:spacing w:before="120" w:after="120"/>
        <w:rPr>
          <w:b/>
          <w:highlight w:val="lightGray"/>
        </w:rPr>
      </w:pPr>
      <w:r>
        <w:rPr>
          <w:b/>
          <w:highlight w:val="lightGray"/>
        </w:rPr>
        <w:t>MODULE TWO: Transfer controller to processor</w:t>
      </w:r>
    </w:p>
    <w:p w14:paraId="00000195" w14:textId="318AAF8B" w:rsidR="006E48B4" w:rsidRDefault="00FF2354">
      <w:pPr>
        <w:numPr>
          <w:ilvl w:val="1"/>
          <w:numId w:val="14"/>
        </w:numPr>
        <w:spacing w:before="120" w:after="120"/>
      </w:pPr>
      <w:r>
        <w:t xml:space="preserve">The data importer has the data exporter’s general </w:t>
      </w:r>
      <w:proofErr w:type="spellStart"/>
      <w:r>
        <w:t>authorisation</w:t>
      </w:r>
      <w:proofErr w:type="spellEnd"/>
      <w:r>
        <w:t xml:space="preserve"> for the engagement of sub-processor(s) from an agreed list. The data importer shall specifically inform the data exporter in writing of any intended changes to that list through the addition or replacement of sub-processors at least 15 days 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p w14:paraId="00000196" w14:textId="77777777" w:rsidR="006E48B4" w:rsidRDefault="00FF2354">
      <w:pPr>
        <w:numPr>
          <w:ilvl w:val="1"/>
          <w:numId w:val="14"/>
        </w:numPr>
        <w:spacing w:before="120" w:after="120"/>
      </w:pPr>
      <w: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Pr>
          <w:vertAlign w:val="superscript"/>
        </w:rPr>
        <w:footnoteReference w:id="2"/>
      </w:r>
      <w: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00000197" w14:textId="77777777" w:rsidR="006E48B4" w:rsidRDefault="00FF2354">
      <w:pPr>
        <w:numPr>
          <w:ilvl w:val="1"/>
          <w:numId w:val="14"/>
        </w:numPr>
        <w:spacing w:before="120" w:after="120"/>
      </w:pPr>
      <w: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00000198" w14:textId="77777777" w:rsidR="006E48B4" w:rsidRDefault="00FF2354">
      <w:pPr>
        <w:numPr>
          <w:ilvl w:val="1"/>
          <w:numId w:val="14"/>
        </w:numPr>
        <w:spacing w:before="120" w:after="120"/>
      </w:pPr>
      <w: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00000199" w14:textId="77777777" w:rsidR="006E48B4" w:rsidRDefault="00FF2354">
      <w:pPr>
        <w:numPr>
          <w:ilvl w:val="1"/>
          <w:numId w:val="14"/>
        </w:numPr>
        <w:spacing w:before="120" w:after="120"/>
      </w:pPr>
      <w: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0000019A" w14:textId="77777777" w:rsidR="006E48B4" w:rsidRDefault="00FF2354">
      <w:pPr>
        <w:keepNext/>
        <w:spacing w:before="480" w:after="120"/>
        <w:jc w:val="center"/>
        <w:rPr>
          <w:i/>
        </w:rPr>
      </w:pPr>
      <w:r>
        <w:rPr>
          <w:i/>
        </w:rPr>
        <w:t>Clause 10</w:t>
      </w:r>
    </w:p>
    <w:p w14:paraId="0000019B" w14:textId="77777777" w:rsidR="006E48B4" w:rsidRDefault="00FF2354">
      <w:pPr>
        <w:spacing w:before="120" w:after="120"/>
        <w:jc w:val="center"/>
        <w:rPr>
          <w:b/>
          <w:i/>
        </w:rPr>
      </w:pPr>
      <w:r>
        <w:rPr>
          <w:b/>
          <w:i/>
        </w:rPr>
        <w:t>Data subject rights</w:t>
      </w:r>
    </w:p>
    <w:p w14:paraId="0000019C" w14:textId="77777777" w:rsidR="006E48B4" w:rsidRDefault="00FF2354">
      <w:pPr>
        <w:spacing w:before="120" w:after="120"/>
        <w:rPr>
          <w:b/>
          <w:highlight w:val="lightGray"/>
        </w:rPr>
      </w:pPr>
      <w:r>
        <w:rPr>
          <w:b/>
          <w:highlight w:val="lightGray"/>
        </w:rPr>
        <w:t>MODULE TWO: Transfer controller to processor</w:t>
      </w:r>
    </w:p>
    <w:p w14:paraId="0000019D" w14:textId="77777777" w:rsidR="006E48B4" w:rsidRDefault="00FF2354">
      <w:pPr>
        <w:numPr>
          <w:ilvl w:val="1"/>
          <w:numId w:val="15"/>
        </w:numPr>
        <w:spacing w:before="240" w:after="120"/>
      </w:pPr>
      <w:r>
        <w:lastRenderedPageBreak/>
        <w:t xml:space="preserve">The data importer shall promptly notify the data exporter of any request it has received from </w:t>
      </w:r>
      <w:proofErr w:type="gramStart"/>
      <w:r>
        <w:t>a data</w:t>
      </w:r>
      <w:proofErr w:type="gramEnd"/>
      <w:r>
        <w:t xml:space="preserve"> subject. It shall not respond to that request itself unless it has been </w:t>
      </w:r>
      <w:proofErr w:type="spellStart"/>
      <w:r>
        <w:t>authorised</w:t>
      </w:r>
      <w:proofErr w:type="spellEnd"/>
      <w:r>
        <w:t xml:space="preserve"> to do so by the data exporter.</w:t>
      </w:r>
    </w:p>
    <w:p w14:paraId="0000019E" w14:textId="77777777" w:rsidR="006E48B4" w:rsidRDefault="00FF2354">
      <w:pPr>
        <w:numPr>
          <w:ilvl w:val="1"/>
          <w:numId w:val="15"/>
        </w:numPr>
        <w:spacing w:before="120" w:after="120"/>
      </w:pPr>
      <w: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w:t>
      </w:r>
      <w:proofErr w:type="spellStart"/>
      <w:r>
        <w:t>organisational</w:t>
      </w:r>
      <w:proofErr w:type="spellEnd"/>
      <w:r>
        <w:t xml:space="preserve"> measures, </w:t>
      </w:r>
      <w:proofErr w:type="gramStart"/>
      <w:r>
        <w:t>taking into account</w:t>
      </w:r>
      <w:proofErr w:type="gramEnd"/>
      <w:r>
        <w:t xml:space="preserve"> the nature of the processing, by which the assistance shall be provided, as well as the scope and the extent of the assistance required. </w:t>
      </w:r>
    </w:p>
    <w:p w14:paraId="0000019F" w14:textId="77777777" w:rsidR="006E48B4" w:rsidRDefault="00FF2354">
      <w:pPr>
        <w:numPr>
          <w:ilvl w:val="1"/>
          <w:numId w:val="15"/>
        </w:numPr>
        <w:spacing w:before="120" w:after="120"/>
      </w:pPr>
      <w:r>
        <w:t>In fulfilling its obligations under paragraphs (a) and (b), the data importer shall comply with the instructions from the data exporter.</w:t>
      </w:r>
    </w:p>
    <w:p w14:paraId="000001A0" w14:textId="77777777" w:rsidR="006E48B4" w:rsidRDefault="00FF2354">
      <w:pPr>
        <w:keepNext/>
        <w:spacing w:before="480" w:after="120"/>
        <w:jc w:val="center"/>
        <w:rPr>
          <w:i/>
        </w:rPr>
      </w:pPr>
      <w:r>
        <w:rPr>
          <w:i/>
        </w:rPr>
        <w:t>Clause 11</w:t>
      </w:r>
    </w:p>
    <w:p w14:paraId="000001A1" w14:textId="77777777" w:rsidR="006E48B4" w:rsidRDefault="00FF2354">
      <w:pPr>
        <w:spacing w:before="120" w:after="120"/>
        <w:jc w:val="center"/>
        <w:rPr>
          <w:b/>
          <w:i/>
        </w:rPr>
      </w:pPr>
      <w:r>
        <w:rPr>
          <w:b/>
          <w:i/>
        </w:rPr>
        <w:t>Redress</w:t>
      </w:r>
    </w:p>
    <w:p w14:paraId="000001A2" w14:textId="77777777" w:rsidR="006E48B4" w:rsidRDefault="00FF2354">
      <w:pPr>
        <w:numPr>
          <w:ilvl w:val="1"/>
          <w:numId w:val="16"/>
        </w:numPr>
        <w:spacing w:before="120" w:after="120"/>
      </w:pPr>
      <w:r>
        <w:t xml:space="preserve">The data importer shall inform </w:t>
      </w:r>
      <w:proofErr w:type="gramStart"/>
      <w:r>
        <w:t>data</w:t>
      </w:r>
      <w:proofErr w:type="gramEnd"/>
      <w:r>
        <w:t xml:space="preserve"> subjects in a transparent and easily accessible format, through individual notice or on its website, of a contact point </w:t>
      </w:r>
      <w:proofErr w:type="spellStart"/>
      <w:r>
        <w:t>authorised</w:t>
      </w:r>
      <w:proofErr w:type="spellEnd"/>
      <w:r>
        <w:t xml:space="preserve"> to handle complaints. It shall deal promptly with any complaints it receives from a data subject. </w:t>
      </w:r>
    </w:p>
    <w:p w14:paraId="000001A3" w14:textId="77777777" w:rsidR="006E48B4" w:rsidRDefault="00FF2354">
      <w:pPr>
        <w:spacing w:before="120" w:after="120"/>
        <w:rPr>
          <w:b/>
          <w:highlight w:val="lightGray"/>
        </w:rPr>
      </w:pPr>
      <w:r>
        <w:rPr>
          <w:b/>
          <w:highlight w:val="lightGray"/>
        </w:rPr>
        <w:t>MODULE TWO: Transfer controller to processor</w:t>
      </w:r>
    </w:p>
    <w:p w14:paraId="000001A4" w14:textId="77777777" w:rsidR="006E48B4" w:rsidRDefault="00FF2354">
      <w:pPr>
        <w:numPr>
          <w:ilvl w:val="1"/>
          <w:numId w:val="16"/>
        </w:numPr>
        <w:spacing w:before="240" w:after="120"/>
      </w:pPr>
      <w: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000001A5" w14:textId="77777777" w:rsidR="006E48B4" w:rsidRDefault="00FF2354">
      <w:pPr>
        <w:numPr>
          <w:ilvl w:val="1"/>
          <w:numId w:val="16"/>
        </w:numPr>
        <w:spacing w:before="120" w:after="120"/>
      </w:pPr>
      <w:r>
        <w:t xml:space="preserve">Where the data subject invokes a third-party beneficiary right pursuant to Clause 3, the data importer shall accept the decision of the data subject to: </w:t>
      </w:r>
    </w:p>
    <w:p w14:paraId="000001A6" w14:textId="77777777" w:rsidR="006E48B4" w:rsidRDefault="00FF2354">
      <w:pPr>
        <w:numPr>
          <w:ilvl w:val="3"/>
          <w:numId w:val="16"/>
        </w:numPr>
        <w:spacing w:before="120" w:after="120"/>
      </w:pPr>
      <w:r>
        <w:t xml:space="preserve">lodge a complaint with the supervisory authority in the Member State of his/her habitual residence or place of work, or the competent supervisory authority pursuant to Clause </w:t>
      </w:r>
      <w:proofErr w:type="gramStart"/>
      <w:r>
        <w:t>13;</w:t>
      </w:r>
      <w:proofErr w:type="gramEnd"/>
    </w:p>
    <w:p w14:paraId="000001A7" w14:textId="77777777" w:rsidR="006E48B4" w:rsidRDefault="00FF2354">
      <w:pPr>
        <w:numPr>
          <w:ilvl w:val="3"/>
          <w:numId w:val="16"/>
        </w:numPr>
        <w:spacing w:before="120" w:after="120"/>
      </w:pPr>
      <w:proofErr w:type="gramStart"/>
      <w:r>
        <w:t>refer</w:t>
      </w:r>
      <w:proofErr w:type="gramEnd"/>
      <w:r>
        <w:t xml:space="preserve"> the dispute to the competent courts within the meaning of Clause 18.</w:t>
      </w:r>
    </w:p>
    <w:p w14:paraId="000001A8" w14:textId="77777777" w:rsidR="006E48B4" w:rsidRDefault="00FF2354">
      <w:pPr>
        <w:numPr>
          <w:ilvl w:val="1"/>
          <w:numId w:val="16"/>
        </w:numPr>
        <w:spacing w:before="120" w:after="120"/>
      </w:pPr>
      <w:r>
        <w:t xml:space="preserve">The Parties accept that the data subject may be represented by a not-for-profit body, </w:t>
      </w:r>
      <w:proofErr w:type="spellStart"/>
      <w:r>
        <w:t>organisation</w:t>
      </w:r>
      <w:proofErr w:type="spellEnd"/>
      <w:r>
        <w:t xml:space="preserve"> or association under the conditions set out in Article 80(1) of Regulation (EU) 2016/679. </w:t>
      </w:r>
    </w:p>
    <w:p w14:paraId="000001A9" w14:textId="77777777" w:rsidR="006E48B4" w:rsidRDefault="00FF2354">
      <w:pPr>
        <w:numPr>
          <w:ilvl w:val="1"/>
          <w:numId w:val="16"/>
        </w:numPr>
        <w:spacing w:before="120" w:after="120"/>
      </w:pPr>
      <w:r>
        <w:t>The data importer shall abide by a decision that is binding under the applicable EU or Member State law.</w:t>
      </w:r>
    </w:p>
    <w:p w14:paraId="000001AA" w14:textId="77777777" w:rsidR="006E48B4" w:rsidRDefault="00FF2354">
      <w:pPr>
        <w:numPr>
          <w:ilvl w:val="1"/>
          <w:numId w:val="16"/>
        </w:numPr>
        <w:spacing w:before="120" w:after="120"/>
      </w:pPr>
      <w:r>
        <w:t>The data importer agrees that the choice made by the data subject will not prejudice his/her substantive and procedural rights to seek remedies in accordance with applicable laws.</w:t>
      </w:r>
    </w:p>
    <w:p w14:paraId="000001AB" w14:textId="77777777" w:rsidR="006E48B4" w:rsidRDefault="00FF2354">
      <w:pPr>
        <w:keepNext/>
        <w:spacing w:before="480" w:after="120"/>
        <w:jc w:val="center"/>
        <w:rPr>
          <w:i/>
        </w:rPr>
      </w:pPr>
      <w:r>
        <w:rPr>
          <w:i/>
        </w:rPr>
        <w:t>Clause 12</w:t>
      </w:r>
    </w:p>
    <w:p w14:paraId="000001AC" w14:textId="77777777" w:rsidR="006E48B4" w:rsidRDefault="00FF2354">
      <w:pPr>
        <w:spacing w:before="120" w:after="120"/>
        <w:jc w:val="center"/>
        <w:rPr>
          <w:b/>
          <w:i/>
        </w:rPr>
      </w:pPr>
      <w:r>
        <w:rPr>
          <w:b/>
          <w:i/>
        </w:rPr>
        <w:t>Liability</w:t>
      </w:r>
    </w:p>
    <w:p w14:paraId="000001AD" w14:textId="77777777" w:rsidR="006E48B4" w:rsidRDefault="00FF2354">
      <w:pPr>
        <w:spacing w:before="120" w:after="120"/>
        <w:ind w:left="850" w:hanging="850"/>
        <w:rPr>
          <w:b/>
          <w:highlight w:val="lightGray"/>
        </w:rPr>
      </w:pPr>
      <w:r>
        <w:rPr>
          <w:b/>
          <w:highlight w:val="lightGray"/>
        </w:rPr>
        <w:t>MODULE TWO: Transfer controller to processor</w:t>
      </w:r>
    </w:p>
    <w:p w14:paraId="000001AE" w14:textId="77777777" w:rsidR="006E48B4" w:rsidRDefault="00FF2354">
      <w:pPr>
        <w:numPr>
          <w:ilvl w:val="1"/>
          <w:numId w:val="17"/>
        </w:numPr>
        <w:spacing w:before="240" w:after="120"/>
      </w:pPr>
      <w:r>
        <w:t>Each Party shall be liable to the other Party/</w:t>
      </w:r>
      <w:proofErr w:type="spellStart"/>
      <w:r>
        <w:t>ies</w:t>
      </w:r>
      <w:proofErr w:type="spellEnd"/>
      <w:r>
        <w:t xml:space="preserve"> for any damages it causes the other Party/</w:t>
      </w:r>
      <w:proofErr w:type="spellStart"/>
      <w:r>
        <w:t>ies</w:t>
      </w:r>
      <w:proofErr w:type="spellEnd"/>
      <w:r>
        <w:t xml:space="preserve"> by any breach of these Clauses. </w:t>
      </w:r>
    </w:p>
    <w:p w14:paraId="000001AF" w14:textId="77777777" w:rsidR="006E48B4" w:rsidRDefault="00FF2354">
      <w:pPr>
        <w:numPr>
          <w:ilvl w:val="1"/>
          <w:numId w:val="17"/>
        </w:numPr>
        <w:spacing w:before="120" w:after="120"/>
      </w:pPr>
      <w:r>
        <w:lastRenderedPageBreak/>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000001B0" w14:textId="77777777" w:rsidR="006E48B4" w:rsidRDefault="00FF2354">
      <w:pPr>
        <w:numPr>
          <w:ilvl w:val="1"/>
          <w:numId w:val="17"/>
        </w:numPr>
        <w:spacing w:before="120" w:after="120"/>
      </w:pPr>
      <w: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000001B1" w14:textId="77777777" w:rsidR="006E48B4" w:rsidRDefault="00FF2354">
      <w:pPr>
        <w:numPr>
          <w:ilvl w:val="1"/>
          <w:numId w:val="17"/>
        </w:numPr>
        <w:spacing w:before="120" w:after="120"/>
      </w:pPr>
      <w: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000001B2" w14:textId="77777777" w:rsidR="006E48B4" w:rsidRDefault="00FF2354">
      <w:pPr>
        <w:numPr>
          <w:ilvl w:val="1"/>
          <w:numId w:val="17"/>
        </w:numPr>
        <w:spacing w:before="120" w:after="120"/>
      </w:pPr>
      <w:r>
        <w:t xml:space="preserve">Where more than one Party is responsible for any damage caused to the data subject </w:t>
      </w:r>
      <w:proofErr w:type="gramStart"/>
      <w:r>
        <w:t>as a result of</w:t>
      </w:r>
      <w:proofErr w:type="gramEnd"/>
      <w:r>
        <w:t xml:space="preserve"> a breach of these Clauses, all responsible Parties shall be jointly and severally liable and the data subject is entitled to bring an action in court against any of these Parties.</w:t>
      </w:r>
    </w:p>
    <w:p w14:paraId="000001B3" w14:textId="77777777" w:rsidR="006E48B4" w:rsidRDefault="00FF2354">
      <w:pPr>
        <w:numPr>
          <w:ilvl w:val="1"/>
          <w:numId w:val="17"/>
        </w:numPr>
        <w:spacing w:before="120" w:after="120"/>
      </w:pPr>
      <w:r>
        <w:t>The Parties agree that if one Party is held liable under paragraph (e), it shall be entitled to claim back from the other Party/</w:t>
      </w:r>
      <w:proofErr w:type="spellStart"/>
      <w:r>
        <w:t>ies</w:t>
      </w:r>
      <w:proofErr w:type="spellEnd"/>
      <w:r>
        <w:t xml:space="preserve"> that part of the compensation corresponding to its / their responsibility for the damage.</w:t>
      </w:r>
    </w:p>
    <w:p w14:paraId="000001B4" w14:textId="77777777" w:rsidR="006E48B4" w:rsidRDefault="00FF2354">
      <w:pPr>
        <w:numPr>
          <w:ilvl w:val="1"/>
          <w:numId w:val="17"/>
        </w:numPr>
        <w:spacing w:before="120" w:after="120"/>
      </w:pPr>
      <w:r>
        <w:t>The data importer may not invoke the conduct of a sub-processor to avoid its own liability.</w:t>
      </w:r>
    </w:p>
    <w:p w14:paraId="000001B5" w14:textId="77777777" w:rsidR="006E48B4" w:rsidRDefault="00FF2354">
      <w:pPr>
        <w:keepNext/>
        <w:spacing w:before="480" w:after="120"/>
        <w:jc w:val="center"/>
        <w:rPr>
          <w:i/>
        </w:rPr>
      </w:pPr>
      <w:r>
        <w:rPr>
          <w:i/>
        </w:rPr>
        <w:t>Clause 13</w:t>
      </w:r>
    </w:p>
    <w:p w14:paraId="000001B6" w14:textId="77777777" w:rsidR="006E48B4" w:rsidRDefault="00FF2354">
      <w:pPr>
        <w:spacing w:before="120" w:after="120"/>
        <w:jc w:val="center"/>
        <w:rPr>
          <w:b/>
          <w:i/>
        </w:rPr>
      </w:pPr>
      <w:r>
        <w:rPr>
          <w:b/>
          <w:i/>
        </w:rPr>
        <w:t>Supervision</w:t>
      </w:r>
    </w:p>
    <w:p w14:paraId="000001B7" w14:textId="77777777" w:rsidR="006E48B4" w:rsidRDefault="00FF2354">
      <w:pPr>
        <w:spacing w:before="120" w:after="120"/>
        <w:rPr>
          <w:b/>
          <w:highlight w:val="lightGray"/>
        </w:rPr>
      </w:pPr>
      <w:r>
        <w:rPr>
          <w:b/>
          <w:highlight w:val="lightGray"/>
        </w:rPr>
        <w:t>MODULE TWO: Transfer controller to processor</w:t>
      </w:r>
    </w:p>
    <w:p w14:paraId="000001B8" w14:textId="77777777" w:rsidR="006E48B4" w:rsidRDefault="00FF2354">
      <w:pPr>
        <w:numPr>
          <w:ilvl w:val="1"/>
          <w:numId w:val="1"/>
        </w:numPr>
        <w:spacing w:before="120" w:after="120"/>
      </w:pPr>
      <w:r>
        <w:t>The supervisory authority with responsibility for ensuring compliance by the data exporter with Regulation (EU) 2016/679 as regards the data transfer, as indicated in Annex I.C, shall act as competent supervisory authority.</w:t>
      </w:r>
    </w:p>
    <w:p w14:paraId="000001B9" w14:textId="77777777" w:rsidR="006E48B4" w:rsidRDefault="00FF2354">
      <w:pPr>
        <w:numPr>
          <w:ilvl w:val="1"/>
          <w:numId w:val="1"/>
        </w:numPr>
        <w:spacing w:before="120" w:after="120"/>
      </w:pPr>
      <w: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000001BA" w14:textId="77777777" w:rsidR="006E48B4" w:rsidRDefault="006E48B4">
      <w:pPr>
        <w:spacing w:before="120" w:after="120"/>
        <w:jc w:val="center"/>
        <w:rPr>
          <w:b/>
          <w:u w:val="single"/>
        </w:rPr>
      </w:pPr>
    </w:p>
    <w:p w14:paraId="000001BB" w14:textId="77777777" w:rsidR="006E48B4" w:rsidRDefault="00FF2354">
      <w:pPr>
        <w:spacing w:before="120" w:after="120"/>
        <w:jc w:val="center"/>
        <w:rPr>
          <w:b/>
          <w:u w:val="single"/>
        </w:rPr>
      </w:pPr>
      <w:r>
        <w:rPr>
          <w:b/>
          <w:u w:val="single"/>
        </w:rPr>
        <w:t>SECTION III – LOCAL LAWS AND OBLIGATIONS IN CASE OF ACCESS BY PUBLIC AUTHORITIES</w:t>
      </w:r>
    </w:p>
    <w:p w14:paraId="000001BC" w14:textId="77777777" w:rsidR="006E48B4" w:rsidRDefault="00FF2354">
      <w:pPr>
        <w:keepNext/>
        <w:spacing w:before="480" w:after="120"/>
        <w:jc w:val="center"/>
        <w:rPr>
          <w:i/>
        </w:rPr>
      </w:pPr>
      <w:r>
        <w:rPr>
          <w:i/>
        </w:rPr>
        <w:t>Clause 14</w:t>
      </w:r>
    </w:p>
    <w:p w14:paraId="000001BD" w14:textId="77777777" w:rsidR="006E48B4" w:rsidRDefault="00FF2354">
      <w:pPr>
        <w:spacing w:before="120" w:after="120"/>
        <w:jc w:val="center"/>
        <w:rPr>
          <w:b/>
          <w:i/>
        </w:rPr>
      </w:pPr>
      <w:r>
        <w:rPr>
          <w:b/>
          <w:i/>
        </w:rPr>
        <w:t>Local laws and practices affecting compliance with the Clauses</w:t>
      </w:r>
    </w:p>
    <w:p w14:paraId="000001BE" w14:textId="77777777" w:rsidR="006E48B4" w:rsidRDefault="006E48B4">
      <w:pPr>
        <w:spacing w:before="120" w:after="120"/>
        <w:rPr>
          <w:b/>
        </w:rPr>
      </w:pPr>
    </w:p>
    <w:p w14:paraId="000001BF" w14:textId="77777777" w:rsidR="006E48B4" w:rsidRDefault="00FF2354">
      <w:pPr>
        <w:spacing w:before="120" w:after="120"/>
        <w:rPr>
          <w:b/>
          <w:highlight w:val="lightGray"/>
        </w:rPr>
      </w:pPr>
      <w:r>
        <w:rPr>
          <w:b/>
          <w:highlight w:val="lightGray"/>
        </w:rPr>
        <w:t>MODULE TWO: Transfer controller to processor</w:t>
      </w:r>
    </w:p>
    <w:p w14:paraId="000001C0" w14:textId="77777777" w:rsidR="006E48B4" w:rsidRDefault="00FF2354">
      <w:pPr>
        <w:numPr>
          <w:ilvl w:val="1"/>
          <w:numId w:val="9"/>
        </w:numPr>
        <w:spacing w:before="240" w:after="120"/>
      </w:pPr>
      <w:r>
        <w:lastRenderedPageBreak/>
        <w:t xml:space="preserve">The Parties warrant that they have no reason to believe that the laws and practices in the third country of destination applicable to the processing of the personal data by the data importer, including any requirements to disclose personal data or measures </w:t>
      </w:r>
      <w:proofErr w:type="spellStart"/>
      <w:r>
        <w:t>authorising</w:t>
      </w:r>
      <w:proofErr w:type="spellEnd"/>
      <w:r>
        <w:t xml:space="preserve">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000001C1" w14:textId="77777777" w:rsidR="006E48B4" w:rsidRDefault="00FF2354">
      <w:pPr>
        <w:numPr>
          <w:ilvl w:val="1"/>
          <w:numId w:val="9"/>
        </w:numPr>
        <w:spacing w:before="120" w:after="120"/>
      </w:pPr>
      <w:r>
        <w:t xml:space="preserve">The Parties declare that in providing the warranty in paragraph (a), they have taken due account </w:t>
      </w:r>
      <w:proofErr w:type="gramStart"/>
      <w:r>
        <w:t>in particular of</w:t>
      </w:r>
      <w:proofErr w:type="gramEnd"/>
      <w:r>
        <w:t xml:space="preserve"> the following elements:</w:t>
      </w:r>
    </w:p>
    <w:p w14:paraId="000001C2" w14:textId="77777777" w:rsidR="006E48B4" w:rsidRDefault="00FF2354">
      <w:pPr>
        <w:numPr>
          <w:ilvl w:val="3"/>
          <w:numId w:val="9"/>
        </w:numPr>
        <w:spacing w:before="120" w:after="120"/>
      </w:pPr>
      <w:r>
        <w:t xml:space="preserve">the specific circumstances of the transfer, including the length of the processing chain, the number of actors </w:t>
      </w:r>
      <w:proofErr w:type="gramStart"/>
      <w:r>
        <w:t>involved</w:t>
      </w:r>
      <w:proofErr w:type="gramEnd"/>
      <w: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000001C3" w14:textId="77777777" w:rsidR="006E48B4" w:rsidRDefault="00FF2354">
      <w:pPr>
        <w:numPr>
          <w:ilvl w:val="3"/>
          <w:numId w:val="9"/>
        </w:numPr>
        <w:spacing w:before="120" w:after="120"/>
      </w:pPr>
      <w:r>
        <w:t xml:space="preserve">the laws and practices of the third country of destination– including those requiring the disclosure of data to public authorities or </w:t>
      </w:r>
      <w:proofErr w:type="spellStart"/>
      <w:r>
        <w:t>authorising</w:t>
      </w:r>
      <w:proofErr w:type="spellEnd"/>
      <w:r>
        <w:t xml:space="preserve"> access by such authorities – relevant </w:t>
      </w:r>
      <w:proofErr w:type="gramStart"/>
      <w:r>
        <w:t>in light of</w:t>
      </w:r>
      <w:proofErr w:type="gramEnd"/>
      <w:r>
        <w:t xml:space="preserve"> the specific circumstances of the transfer, and the applicable limitations and safeguards</w:t>
      </w:r>
      <w:r>
        <w:rPr>
          <w:vertAlign w:val="superscript"/>
        </w:rPr>
        <w:footnoteReference w:id="3"/>
      </w:r>
      <w:r>
        <w:t xml:space="preserve">; </w:t>
      </w:r>
    </w:p>
    <w:p w14:paraId="000001C4" w14:textId="77777777" w:rsidR="006E48B4" w:rsidRDefault="00FF2354">
      <w:pPr>
        <w:numPr>
          <w:ilvl w:val="3"/>
          <w:numId w:val="9"/>
        </w:numPr>
        <w:spacing w:before="120" w:after="120"/>
      </w:pPr>
      <w:r>
        <w:t xml:space="preserve">any relevant contractual, technical or </w:t>
      </w:r>
      <w:proofErr w:type="spellStart"/>
      <w:r>
        <w:t>organisational</w:t>
      </w:r>
      <w:proofErr w:type="spellEnd"/>
      <w:r>
        <w:t xml:space="preserve"> safeguards </w:t>
      </w:r>
      <w:proofErr w:type="gramStart"/>
      <w:r>
        <w:t>put</w:t>
      </w:r>
      <w:proofErr w:type="gramEnd"/>
      <w:r>
        <w:t xml:space="preserve"> in place to supplement the safeguards under these Clauses, including measures applied during transmission and to the processing of the personal data in the country of destination.</w:t>
      </w:r>
    </w:p>
    <w:p w14:paraId="000001C5" w14:textId="77777777" w:rsidR="006E48B4" w:rsidRDefault="00FF2354">
      <w:pPr>
        <w:numPr>
          <w:ilvl w:val="1"/>
          <w:numId w:val="9"/>
        </w:numPr>
        <w:spacing w:before="120" w:after="120"/>
      </w:pPr>
      <w: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000001C6" w14:textId="77777777" w:rsidR="006E48B4" w:rsidRDefault="00FF2354">
      <w:pPr>
        <w:numPr>
          <w:ilvl w:val="1"/>
          <w:numId w:val="9"/>
        </w:numPr>
        <w:spacing w:before="120" w:after="120"/>
      </w:pPr>
      <w:r>
        <w:t>The Parties agree to document the assessment under paragraph (b) and make it available to the competent supervisory authority on request.</w:t>
      </w:r>
    </w:p>
    <w:p w14:paraId="000001C7" w14:textId="77777777" w:rsidR="006E48B4" w:rsidRDefault="00FF2354">
      <w:pPr>
        <w:numPr>
          <w:ilvl w:val="1"/>
          <w:numId w:val="9"/>
        </w:numPr>
        <w:spacing w:before="120" w:after="120"/>
      </w:pPr>
      <w:r>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For Module Three: The data exporter shall forward the notification to the controller.</w:t>
      </w:r>
    </w:p>
    <w:p w14:paraId="000001C8" w14:textId="77777777" w:rsidR="006E48B4" w:rsidRDefault="00FF2354">
      <w:pPr>
        <w:numPr>
          <w:ilvl w:val="1"/>
          <w:numId w:val="9"/>
        </w:numPr>
        <w:spacing w:before="120" w:after="120"/>
      </w:pPr>
      <w:r>
        <w:lastRenderedPageBreak/>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w:t>
      </w:r>
      <w:proofErr w:type="spellStart"/>
      <w:r>
        <w:t>organisational</w:t>
      </w:r>
      <w:proofErr w:type="spellEnd"/>
      <w:r>
        <w:t xml:space="preserve"> measures to ensure security and confidentiality) to be adopted by the data exporter and/or data importer to address the situation (for Module Three: , if appropriate in consultation with the controller). The data exporter shall suspend the data transfer if it considers that no appropriate safeguards for such transfer can be ensured, or if instructed by (for Module Three: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w:t>
      </w:r>
      <w:proofErr w:type="gramStart"/>
      <w:r>
        <w:t>termination</w:t>
      </w:r>
      <w:proofErr w:type="gramEnd"/>
      <w:r>
        <w:t xml:space="preserve"> only with respect to the relevant Party, unless the Parties have agreed otherwise. Where the contract is terminated pursuant to this Clause, Clause 16(d) and (e) shall apply. </w:t>
      </w:r>
      <w:r>
        <w:rPr>
          <w:color w:val="444444"/>
          <w:highlight w:val="white"/>
        </w:rPr>
        <w:t xml:space="preserve"> </w:t>
      </w:r>
    </w:p>
    <w:p w14:paraId="000001C9" w14:textId="77777777" w:rsidR="006E48B4" w:rsidRDefault="00FF2354">
      <w:pPr>
        <w:keepNext/>
        <w:spacing w:before="480" w:after="120"/>
        <w:jc w:val="center"/>
        <w:rPr>
          <w:i/>
        </w:rPr>
      </w:pPr>
      <w:r>
        <w:rPr>
          <w:i/>
        </w:rPr>
        <w:t>Clause 15</w:t>
      </w:r>
    </w:p>
    <w:p w14:paraId="000001CA" w14:textId="77777777" w:rsidR="006E48B4" w:rsidRDefault="00FF2354">
      <w:pPr>
        <w:spacing w:before="120" w:after="120"/>
        <w:jc w:val="center"/>
        <w:rPr>
          <w:b/>
          <w:i/>
        </w:rPr>
      </w:pPr>
      <w:r>
        <w:rPr>
          <w:b/>
          <w:i/>
        </w:rPr>
        <w:t>Obligations of the data importer in case of access by public authorities</w:t>
      </w:r>
    </w:p>
    <w:p w14:paraId="000001CB" w14:textId="77777777" w:rsidR="006E48B4" w:rsidRDefault="006E48B4">
      <w:pPr>
        <w:spacing w:before="120" w:after="120"/>
        <w:rPr>
          <w:b/>
        </w:rPr>
      </w:pPr>
    </w:p>
    <w:p w14:paraId="000001CC" w14:textId="77777777" w:rsidR="006E48B4" w:rsidRDefault="00FF2354">
      <w:pPr>
        <w:spacing w:before="120" w:after="120"/>
        <w:rPr>
          <w:b/>
          <w:highlight w:val="lightGray"/>
        </w:rPr>
      </w:pPr>
      <w:r>
        <w:rPr>
          <w:b/>
          <w:highlight w:val="lightGray"/>
        </w:rPr>
        <w:t>MODULE TWO: Transfer controller to processor</w:t>
      </w:r>
    </w:p>
    <w:p w14:paraId="000001CD" w14:textId="77777777" w:rsidR="006E48B4" w:rsidRDefault="00FF2354">
      <w:pPr>
        <w:spacing w:before="240" w:after="120"/>
        <w:ind w:left="851" w:hanging="851"/>
        <w:rPr>
          <w:b/>
        </w:rPr>
      </w:pPr>
      <w:r>
        <w:rPr>
          <w:b/>
        </w:rPr>
        <w:t>15.1</w:t>
      </w:r>
      <w:r>
        <w:rPr>
          <w:b/>
        </w:rPr>
        <w:tab/>
        <w:t>Notification</w:t>
      </w:r>
    </w:p>
    <w:p w14:paraId="000001CE" w14:textId="77777777" w:rsidR="006E48B4" w:rsidRDefault="00FF2354">
      <w:pPr>
        <w:numPr>
          <w:ilvl w:val="1"/>
          <w:numId w:val="11"/>
        </w:numPr>
        <w:spacing w:before="120" w:after="120"/>
      </w:pPr>
      <w:r>
        <w:t xml:space="preserve">The data importer agrees to notify the data exporter and, where possible, the data subject promptly (if </w:t>
      </w:r>
      <w:proofErr w:type="gramStart"/>
      <w:r>
        <w:t>necessary</w:t>
      </w:r>
      <w:proofErr w:type="gramEnd"/>
      <w:r>
        <w:t xml:space="preserve"> with the help of the data exporter) if it: </w:t>
      </w:r>
    </w:p>
    <w:p w14:paraId="000001CF" w14:textId="77777777" w:rsidR="006E48B4" w:rsidRDefault="00FF2354">
      <w:pPr>
        <w:numPr>
          <w:ilvl w:val="3"/>
          <w:numId w:val="11"/>
        </w:numPr>
        <w:spacing w:before="120" w:after="120"/>
      </w:pPr>
      <w: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000001D0" w14:textId="77777777" w:rsidR="006E48B4" w:rsidRDefault="00FF2354">
      <w:pPr>
        <w:numPr>
          <w:ilvl w:val="3"/>
          <w:numId w:val="11"/>
        </w:numPr>
        <w:spacing w:before="120" w:after="120"/>
      </w:pPr>
      <w:r>
        <w:t>becomes aware of any direct access by public authorities to personal data transferred pursuant to these Clauses in accordance with the laws of the country of destination; such notification shall include all information available to the importer.</w:t>
      </w:r>
    </w:p>
    <w:p w14:paraId="000001D1" w14:textId="77777777" w:rsidR="006E48B4" w:rsidRDefault="00FF2354">
      <w:pPr>
        <w:spacing w:before="120" w:after="120"/>
        <w:ind w:left="850"/>
      </w:pPr>
      <w:r>
        <w:t>(For Module Three: The data exporter shall forward the notification to the controller.)</w:t>
      </w:r>
    </w:p>
    <w:p w14:paraId="000001D2" w14:textId="77777777" w:rsidR="006E48B4" w:rsidRDefault="00FF2354">
      <w:pPr>
        <w:numPr>
          <w:ilvl w:val="1"/>
          <w:numId w:val="11"/>
        </w:numPr>
        <w:spacing w:before="120" w:after="120"/>
      </w:pPr>
      <w: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t>in order to</w:t>
      </w:r>
      <w:proofErr w:type="gramEnd"/>
      <w:r>
        <w:t xml:space="preserve"> be able to demonstrate them on request of the data exporter. </w:t>
      </w:r>
    </w:p>
    <w:p w14:paraId="000001D3" w14:textId="77777777" w:rsidR="006E48B4" w:rsidRDefault="00FF2354">
      <w:pPr>
        <w:numPr>
          <w:ilvl w:val="1"/>
          <w:numId w:val="11"/>
        </w:numPr>
        <w:spacing w:before="120" w:after="120"/>
      </w:pPr>
      <w: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t>ies</w:t>
      </w:r>
      <w:proofErr w:type="spellEnd"/>
      <w:r>
        <w:t>, whether requests have been challenged and the outcome of such challenges, etc.). (For Module Three: The data exporter shall forward the information to the controller.)</w:t>
      </w:r>
    </w:p>
    <w:p w14:paraId="000001D4" w14:textId="77777777" w:rsidR="006E48B4" w:rsidRDefault="00FF2354">
      <w:pPr>
        <w:numPr>
          <w:ilvl w:val="1"/>
          <w:numId w:val="11"/>
        </w:numPr>
        <w:spacing w:before="120" w:after="120"/>
      </w:pPr>
      <w:r>
        <w:t xml:space="preserve">The data importer agrees to preserve the information pursuant to paragraphs (a) to (c) for the duration of the contract and make it available to the competent supervisory authority on request. </w:t>
      </w:r>
    </w:p>
    <w:p w14:paraId="000001D5" w14:textId="77777777" w:rsidR="006E48B4" w:rsidRDefault="00FF2354">
      <w:pPr>
        <w:numPr>
          <w:ilvl w:val="1"/>
          <w:numId w:val="11"/>
        </w:numPr>
        <w:spacing w:before="120" w:after="120"/>
      </w:pPr>
      <w:r>
        <w:lastRenderedPageBreak/>
        <w:t xml:space="preserve">Paragraphs (a) to (c) are without prejudice to the obligation of the data importer pursuant to Clause 14(e) and Clause 16 to inform the data exporter promptly </w:t>
      </w:r>
      <w:proofErr w:type="gramStart"/>
      <w:r>
        <w:t>where</w:t>
      </w:r>
      <w:proofErr w:type="gramEnd"/>
      <w:r>
        <w:t xml:space="preserve"> it is unable to comply with these Clauses.</w:t>
      </w:r>
    </w:p>
    <w:p w14:paraId="000001D6" w14:textId="77777777" w:rsidR="006E48B4" w:rsidRDefault="00FF2354">
      <w:pPr>
        <w:spacing w:before="480" w:after="120"/>
        <w:ind w:left="851" w:hanging="851"/>
        <w:rPr>
          <w:b/>
        </w:rPr>
      </w:pPr>
      <w:r>
        <w:rPr>
          <w:b/>
        </w:rPr>
        <w:t>15.2</w:t>
      </w:r>
      <w:r>
        <w:rPr>
          <w:b/>
        </w:rPr>
        <w:tab/>
        <w:t xml:space="preserve">Review of legality and data </w:t>
      </w:r>
      <w:proofErr w:type="spellStart"/>
      <w:r>
        <w:rPr>
          <w:b/>
        </w:rPr>
        <w:t>minimisation</w:t>
      </w:r>
      <w:proofErr w:type="spellEnd"/>
    </w:p>
    <w:p w14:paraId="000001D7" w14:textId="77777777" w:rsidR="006E48B4" w:rsidRDefault="00FF2354">
      <w:pPr>
        <w:numPr>
          <w:ilvl w:val="1"/>
          <w:numId w:val="13"/>
        </w:numPr>
        <w:spacing w:before="120" w:after="120"/>
      </w:pPr>
      <w: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000001D8" w14:textId="77777777" w:rsidR="006E48B4" w:rsidRDefault="00FF2354">
      <w:pPr>
        <w:numPr>
          <w:ilvl w:val="1"/>
          <w:numId w:val="13"/>
        </w:numPr>
        <w:spacing w:before="120" w:after="120"/>
      </w:pPr>
      <w:r>
        <w:t xml:space="preserve">The data importer agrees to document its legal assessment and any challenge to the request for disclosure and, to the extent permissible under the laws of the country of destination, make the documentation available to the data exporter. It </w:t>
      </w:r>
      <w:proofErr w:type="gramStart"/>
      <w:r>
        <w:t>shall</w:t>
      </w:r>
      <w:proofErr w:type="gramEnd"/>
      <w:r>
        <w:t xml:space="preserve"> also make it available to the competent supervisory authority on request. (For Module Three: The data exporter shall make the assessment available to the controller.) </w:t>
      </w:r>
    </w:p>
    <w:p w14:paraId="000001D9" w14:textId="77777777" w:rsidR="006E48B4" w:rsidRDefault="00FF2354">
      <w:pPr>
        <w:numPr>
          <w:ilvl w:val="1"/>
          <w:numId w:val="13"/>
        </w:numPr>
        <w:spacing w:before="120" w:after="120"/>
      </w:pPr>
      <w:r>
        <w:t>The data importer agrees to provide the minimum amount of information permissible when responding to a request for disclosure, based on a reasonable interpretation of the request.</w:t>
      </w:r>
    </w:p>
    <w:p w14:paraId="000001DA" w14:textId="77777777" w:rsidR="006E48B4" w:rsidRDefault="006E48B4">
      <w:pPr>
        <w:spacing w:before="120" w:after="120"/>
        <w:ind w:left="850"/>
      </w:pPr>
    </w:p>
    <w:p w14:paraId="000001DB" w14:textId="77777777" w:rsidR="006E48B4" w:rsidRDefault="00FF2354">
      <w:pPr>
        <w:spacing w:before="120" w:after="120"/>
        <w:jc w:val="center"/>
        <w:rPr>
          <w:b/>
          <w:u w:val="single"/>
        </w:rPr>
      </w:pPr>
      <w:r>
        <w:rPr>
          <w:b/>
          <w:u w:val="single"/>
        </w:rPr>
        <w:t>SECTION IV – FINAL PROVISIONS</w:t>
      </w:r>
    </w:p>
    <w:p w14:paraId="000001DC" w14:textId="77777777" w:rsidR="006E48B4" w:rsidRDefault="00FF2354">
      <w:pPr>
        <w:keepNext/>
        <w:spacing w:before="480" w:after="120"/>
        <w:jc w:val="center"/>
        <w:rPr>
          <w:i/>
        </w:rPr>
      </w:pPr>
      <w:r>
        <w:rPr>
          <w:i/>
        </w:rPr>
        <w:t>Clause 16</w:t>
      </w:r>
    </w:p>
    <w:p w14:paraId="000001DD" w14:textId="77777777" w:rsidR="006E48B4" w:rsidRDefault="00FF2354">
      <w:pPr>
        <w:spacing w:before="120" w:after="120"/>
        <w:jc w:val="center"/>
        <w:rPr>
          <w:b/>
          <w:i/>
        </w:rPr>
      </w:pPr>
      <w:r>
        <w:rPr>
          <w:b/>
          <w:i/>
        </w:rPr>
        <w:t>Non-compliance with the Clauses and termination</w:t>
      </w:r>
    </w:p>
    <w:p w14:paraId="000001DE" w14:textId="77777777" w:rsidR="006E48B4" w:rsidRDefault="00FF2354">
      <w:pPr>
        <w:numPr>
          <w:ilvl w:val="1"/>
          <w:numId w:val="3"/>
        </w:numPr>
        <w:spacing w:before="120" w:after="120"/>
      </w:pPr>
      <w:r>
        <w:t xml:space="preserve">The data importer shall promptly inform the data exporter if it is unable to comply with these Clauses, for whatever reason. </w:t>
      </w:r>
    </w:p>
    <w:p w14:paraId="000001DF" w14:textId="77777777" w:rsidR="006E48B4" w:rsidRDefault="00FF2354">
      <w:pPr>
        <w:numPr>
          <w:ilvl w:val="1"/>
          <w:numId w:val="3"/>
        </w:numPr>
        <w:spacing w:before="120" w:after="120"/>
      </w:pPr>
      <w:proofErr w:type="gramStart"/>
      <w:r>
        <w:t>In the event that</w:t>
      </w:r>
      <w:proofErr w:type="gramEnd"/>
      <w:r>
        <w:t xml:space="preserve">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000001E0" w14:textId="77777777" w:rsidR="006E48B4" w:rsidRDefault="00FF2354">
      <w:pPr>
        <w:numPr>
          <w:ilvl w:val="1"/>
          <w:numId w:val="3"/>
        </w:numPr>
        <w:spacing w:before="120" w:after="120"/>
      </w:pPr>
      <w:r>
        <w:t>The data exporter shall be entitled to terminate the contract, insofar as it concerns the processing of personal data under these Clauses, where:</w:t>
      </w:r>
    </w:p>
    <w:p w14:paraId="000001E1" w14:textId="77777777" w:rsidR="006E48B4" w:rsidRDefault="00FF2354">
      <w:pPr>
        <w:numPr>
          <w:ilvl w:val="3"/>
          <w:numId w:val="3"/>
        </w:numPr>
        <w:spacing w:before="120" w:after="120"/>
      </w:pPr>
      <w:r>
        <w:t xml:space="preserve">the data exporter has suspended the transfer of personal data to the data importer pursuant to paragraph (b) and compliance with these Clauses is not restored within a reasonable time and in any event within one month of </w:t>
      </w:r>
      <w:proofErr w:type="gramStart"/>
      <w:r>
        <w:t>suspension;</w:t>
      </w:r>
      <w:proofErr w:type="gramEnd"/>
      <w:r>
        <w:t xml:space="preserve"> </w:t>
      </w:r>
    </w:p>
    <w:p w14:paraId="000001E2" w14:textId="77777777" w:rsidR="006E48B4" w:rsidRDefault="00FF2354">
      <w:pPr>
        <w:numPr>
          <w:ilvl w:val="3"/>
          <w:numId w:val="3"/>
        </w:numPr>
        <w:spacing w:before="120" w:after="120"/>
      </w:pPr>
      <w:r>
        <w:t>the data importer is in substantial or persistent breach of these Clauses; or</w:t>
      </w:r>
    </w:p>
    <w:p w14:paraId="000001E3" w14:textId="77777777" w:rsidR="006E48B4" w:rsidRDefault="00FF2354">
      <w:pPr>
        <w:numPr>
          <w:ilvl w:val="3"/>
          <w:numId w:val="3"/>
        </w:numPr>
        <w:spacing w:before="120" w:after="120"/>
      </w:pPr>
      <w:proofErr w:type="gramStart"/>
      <w:r>
        <w:t>the</w:t>
      </w:r>
      <w:proofErr w:type="gramEnd"/>
      <w:r>
        <w:t xml:space="preserve"> data importer fails to comply with a binding decision of a competent court or supervisory authority regarding its obligations under these Clauses.</w:t>
      </w:r>
    </w:p>
    <w:p w14:paraId="000001E4" w14:textId="77777777" w:rsidR="006E48B4" w:rsidRDefault="00FF2354">
      <w:pPr>
        <w:spacing w:before="120" w:after="120"/>
        <w:ind w:left="850"/>
      </w:pPr>
      <w:r>
        <w:t xml:space="preserve">In these cases, it shall inform the competent supervisory authority (for Module Three: and the controller) of such non-compliance. Where the contract involves more than two Parties, the data </w:t>
      </w:r>
      <w:r>
        <w:lastRenderedPageBreak/>
        <w:t xml:space="preserve">exporter may exercise this right to </w:t>
      </w:r>
      <w:proofErr w:type="gramStart"/>
      <w:r>
        <w:t>termination</w:t>
      </w:r>
      <w:proofErr w:type="gramEnd"/>
      <w:r>
        <w:t xml:space="preserve"> only with respect to the relevant Party, unless the Parties have agreed otherwise. </w:t>
      </w:r>
    </w:p>
    <w:p w14:paraId="000001E5" w14:textId="77777777" w:rsidR="006E48B4" w:rsidRDefault="00FF2354">
      <w:pPr>
        <w:numPr>
          <w:ilvl w:val="1"/>
          <w:numId w:val="3"/>
        </w:numPr>
        <w:spacing w:before="120" w:after="120"/>
      </w:pPr>
      <w: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000001E6" w14:textId="77777777" w:rsidR="006E48B4" w:rsidRDefault="00FF2354">
      <w:pPr>
        <w:numPr>
          <w:ilvl w:val="1"/>
          <w:numId w:val="3"/>
        </w:numPr>
        <w:spacing w:before="120" w:after="120"/>
      </w:pPr>
      <w:r>
        <w:t>Either Party may revoke its agreement to be bound by these Clauses where (</w:t>
      </w:r>
      <w:proofErr w:type="spellStart"/>
      <w:r>
        <w:t>i</w:t>
      </w:r>
      <w:proofErr w:type="spellEnd"/>
      <w:r>
        <w:t xml:space="preserve">)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000001E7" w14:textId="77777777" w:rsidR="006E48B4" w:rsidRDefault="00FF2354">
      <w:pPr>
        <w:keepNext/>
        <w:spacing w:before="480" w:after="120"/>
        <w:jc w:val="center"/>
        <w:rPr>
          <w:i/>
        </w:rPr>
      </w:pPr>
      <w:r>
        <w:rPr>
          <w:i/>
        </w:rPr>
        <w:t>Clause 17</w:t>
      </w:r>
    </w:p>
    <w:p w14:paraId="000001E8" w14:textId="77777777" w:rsidR="006E48B4" w:rsidRDefault="00FF2354">
      <w:pPr>
        <w:spacing w:before="120" w:after="120"/>
        <w:jc w:val="center"/>
        <w:rPr>
          <w:b/>
          <w:i/>
        </w:rPr>
      </w:pPr>
      <w:r>
        <w:rPr>
          <w:b/>
          <w:i/>
        </w:rPr>
        <w:t>Governing law</w:t>
      </w:r>
    </w:p>
    <w:p w14:paraId="000001E9" w14:textId="77777777" w:rsidR="006E48B4" w:rsidRDefault="00FF2354">
      <w:pPr>
        <w:spacing w:before="120" w:after="120"/>
        <w:rPr>
          <w:b/>
          <w:highlight w:val="lightGray"/>
        </w:rPr>
      </w:pPr>
      <w:r>
        <w:rPr>
          <w:b/>
          <w:highlight w:val="lightGray"/>
        </w:rPr>
        <w:t>MODULE TWO: Transfer controller to processor</w:t>
      </w:r>
    </w:p>
    <w:p w14:paraId="000001EA" w14:textId="77777777" w:rsidR="006E48B4" w:rsidRDefault="00FF2354">
      <w:pPr>
        <w:spacing w:before="120" w:after="120"/>
      </w:pPr>
      <w:r>
        <w:t xml:space="preserve">These Clauses shall be governed by the law of one of the EU Member States, provided such law allows for third-party beneficiary rights. The Parties agree that this shall be the law of the Republic of Ireland. </w:t>
      </w:r>
    </w:p>
    <w:p w14:paraId="000001EB" w14:textId="77777777" w:rsidR="006E48B4" w:rsidRDefault="00FF2354">
      <w:pPr>
        <w:keepNext/>
        <w:spacing w:before="480" w:after="120"/>
        <w:jc w:val="center"/>
        <w:rPr>
          <w:i/>
        </w:rPr>
      </w:pPr>
      <w:r>
        <w:rPr>
          <w:i/>
        </w:rPr>
        <w:t>Clause 18</w:t>
      </w:r>
    </w:p>
    <w:p w14:paraId="000001EC" w14:textId="77777777" w:rsidR="006E48B4" w:rsidRDefault="00FF2354">
      <w:pPr>
        <w:spacing w:before="120" w:after="120"/>
        <w:jc w:val="center"/>
        <w:rPr>
          <w:b/>
          <w:i/>
        </w:rPr>
      </w:pPr>
      <w:r>
        <w:rPr>
          <w:b/>
          <w:i/>
        </w:rPr>
        <w:t>Choice of forum and jurisdiction</w:t>
      </w:r>
    </w:p>
    <w:p w14:paraId="000001ED" w14:textId="77777777" w:rsidR="006E48B4" w:rsidRDefault="00FF2354">
      <w:pPr>
        <w:spacing w:before="120" w:after="120"/>
        <w:rPr>
          <w:b/>
          <w:highlight w:val="lightGray"/>
        </w:rPr>
      </w:pPr>
      <w:r>
        <w:rPr>
          <w:b/>
          <w:highlight w:val="lightGray"/>
        </w:rPr>
        <w:t>MODULE TWO: Transfer controller to processor</w:t>
      </w:r>
    </w:p>
    <w:p w14:paraId="000001EE" w14:textId="77777777" w:rsidR="006E48B4" w:rsidRDefault="00FF2354">
      <w:pPr>
        <w:numPr>
          <w:ilvl w:val="1"/>
          <w:numId w:val="8"/>
        </w:numPr>
        <w:spacing w:before="120" w:after="120"/>
      </w:pPr>
      <w:r>
        <w:t>Any dispute arising from these Clauses shall be resolved by the courts of an EU Member State.</w:t>
      </w:r>
    </w:p>
    <w:p w14:paraId="000001EF" w14:textId="77777777" w:rsidR="006E48B4" w:rsidRDefault="00FF2354">
      <w:pPr>
        <w:numPr>
          <w:ilvl w:val="1"/>
          <w:numId w:val="3"/>
        </w:numPr>
        <w:spacing w:before="120" w:after="120"/>
      </w:pPr>
      <w:r>
        <w:t>The Parties agree that those shall be the courts of the Republic of Ireland.</w:t>
      </w:r>
    </w:p>
    <w:p w14:paraId="000001F0" w14:textId="77777777" w:rsidR="006E48B4" w:rsidRDefault="00FF2354">
      <w:pPr>
        <w:numPr>
          <w:ilvl w:val="1"/>
          <w:numId w:val="3"/>
        </w:numPr>
        <w:spacing w:before="120" w:after="120"/>
      </w:pPr>
      <w:r>
        <w:t xml:space="preserve">A data subject may also bring legal proceedings against the data exporter and/or data importer before the courts of the Member State in which he/she has his/her habitual residence. </w:t>
      </w:r>
    </w:p>
    <w:p w14:paraId="000001F1" w14:textId="77777777" w:rsidR="006E48B4" w:rsidRDefault="00FF2354">
      <w:pPr>
        <w:numPr>
          <w:ilvl w:val="1"/>
          <w:numId w:val="3"/>
        </w:numPr>
        <w:spacing w:before="120" w:after="120"/>
      </w:pPr>
      <w:r>
        <w:t>The Parties agree to submit themselves to the jurisdiction of such courts.</w:t>
      </w:r>
    </w:p>
    <w:p w14:paraId="000001F2" w14:textId="77777777" w:rsidR="006E48B4" w:rsidRDefault="006E48B4">
      <w:pPr>
        <w:pBdr>
          <w:top w:val="nil"/>
          <w:left w:val="nil"/>
          <w:bottom w:val="nil"/>
          <w:right w:val="nil"/>
          <w:between w:val="nil"/>
        </w:pBdr>
        <w:spacing w:before="120" w:after="120"/>
        <w:ind w:left="850" w:hanging="850"/>
        <w:rPr>
          <w:color w:val="000000"/>
        </w:rPr>
        <w:sectPr w:rsidR="006E48B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0" w:footer="720" w:gutter="0"/>
          <w:pgNumType w:start="1"/>
          <w:cols w:space="720"/>
          <w:titlePg/>
        </w:sectPr>
      </w:pPr>
    </w:p>
    <w:p w14:paraId="000001F3" w14:textId="77777777" w:rsidR="006E48B4" w:rsidRDefault="00FF2354">
      <w:pPr>
        <w:pStyle w:val="Heading1"/>
        <w:keepNext w:val="0"/>
        <w:keepLines w:val="0"/>
        <w:widowControl w:val="0"/>
        <w:spacing w:line="240" w:lineRule="auto"/>
        <w:jc w:val="center"/>
        <w:rPr>
          <w:b/>
        </w:rPr>
      </w:pPr>
      <w:r>
        <w:rPr>
          <w:b/>
          <w:u w:val="single"/>
        </w:rPr>
        <w:lastRenderedPageBreak/>
        <w:t>Appendix 1</w:t>
      </w:r>
    </w:p>
    <w:p w14:paraId="000001F4" w14:textId="77777777" w:rsidR="006E48B4" w:rsidRDefault="00FF2354">
      <w:pPr>
        <w:pStyle w:val="Heading1"/>
        <w:keepNext w:val="0"/>
        <w:keepLines w:val="0"/>
        <w:widowControl w:val="0"/>
        <w:spacing w:line="240" w:lineRule="auto"/>
        <w:jc w:val="center"/>
      </w:pPr>
      <w:r>
        <w:rPr>
          <w:b/>
        </w:rPr>
        <w:t>to the Standard Contractual Clauses</w:t>
      </w:r>
    </w:p>
    <w:p w14:paraId="000001F5" w14:textId="77777777" w:rsidR="006E48B4" w:rsidRDefault="006E48B4">
      <w:pPr>
        <w:jc w:val="left"/>
        <w:rPr>
          <w:color w:val="000000"/>
        </w:rPr>
      </w:pPr>
    </w:p>
    <w:p w14:paraId="000001F6" w14:textId="77777777" w:rsidR="006E48B4" w:rsidRDefault="00FF2354">
      <w:pPr>
        <w:jc w:val="left"/>
        <w:rPr>
          <w:b/>
          <w:color w:val="000000"/>
        </w:rPr>
      </w:pPr>
      <w:r>
        <w:rPr>
          <w:b/>
          <w:color w:val="000000"/>
        </w:rPr>
        <w:t>A.</w:t>
      </w:r>
      <w:r>
        <w:rPr>
          <w:b/>
          <w:color w:val="000000"/>
        </w:rPr>
        <w:tab/>
        <w:t>LIST OF PARTIES</w:t>
      </w:r>
    </w:p>
    <w:p w14:paraId="000001F7" w14:textId="77777777" w:rsidR="006E48B4" w:rsidRDefault="006E48B4">
      <w:pPr>
        <w:jc w:val="left"/>
        <w:rPr>
          <w:color w:val="000000"/>
        </w:rPr>
      </w:pPr>
    </w:p>
    <w:p w14:paraId="000001F8" w14:textId="77777777" w:rsidR="006E48B4" w:rsidRDefault="00FF2354">
      <w:pPr>
        <w:jc w:val="left"/>
        <w:rPr>
          <w:b/>
          <w:color w:val="000000"/>
        </w:rPr>
      </w:pPr>
      <w:r>
        <w:rPr>
          <w:b/>
          <w:color w:val="000000"/>
        </w:rPr>
        <w:t xml:space="preserve">Data exporter(s): </w:t>
      </w:r>
    </w:p>
    <w:p w14:paraId="000001F9" w14:textId="77777777" w:rsidR="006E48B4" w:rsidRDefault="006E48B4">
      <w:pPr>
        <w:jc w:val="left"/>
        <w:rPr>
          <w:color w:val="000000"/>
        </w:rPr>
      </w:pPr>
    </w:p>
    <w:p w14:paraId="000001FA" w14:textId="77777777" w:rsidR="006E48B4" w:rsidRDefault="00FF2354">
      <w:pPr>
        <w:jc w:val="left"/>
        <w:rPr>
          <w:color w:val="000000"/>
        </w:rPr>
      </w:pPr>
      <w:r>
        <w:rPr>
          <w:color w:val="000000"/>
        </w:rPr>
        <w:t>Name: “Customer” as set forth in the Agreement.</w:t>
      </w:r>
    </w:p>
    <w:p w14:paraId="000001FB" w14:textId="77777777" w:rsidR="006E48B4" w:rsidRDefault="00FF2354">
      <w:pPr>
        <w:jc w:val="left"/>
        <w:rPr>
          <w:color w:val="000000"/>
        </w:rPr>
      </w:pPr>
      <w:r>
        <w:rPr>
          <w:color w:val="000000"/>
        </w:rPr>
        <w:t xml:space="preserve"> </w:t>
      </w:r>
    </w:p>
    <w:p w14:paraId="000001FC" w14:textId="77777777" w:rsidR="006E48B4" w:rsidRDefault="00FF2354">
      <w:pPr>
        <w:jc w:val="left"/>
        <w:rPr>
          <w:color w:val="000000"/>
        </w:rPr>
      </w:pPr>
      <w:r>
        <w:rPr>
          <w:color w:val="000000"/>
        </w:rPr>
        <w:t>Address: As set forth in the Agreement.</w:t>
      </w:r>
    </w:p>
    <w:p w14:paraId="000001FD" w14:textId="77777777" w:rsidR="006E48B4" w:rsidRDefault="00FF2354">
      <w:pPr>
        <w:jc w:val="left"/>
        <w:rPr>
          <w:color w:val="000000"/>
        </w:rPr>
      </w:pPr>
      <w:r>
        <w:rPr>
          <w:color w:val="000000"/>
        </w:rPr>
        <w:t xml:space="preserve">     </w:t>
      </w:r>
    </w:p>
    <w:p w14:paraId="000001FE" w14:textId="77777777" w:rsidR="006E48B4" w:rsidRDefault="00FF2354">
      <w:pPr>
        <w:jc w:val="left"/>
        <w:rPr>
          <w:color w:val="000000"/>
        </w:rPr>
      </w:pPr>
      <w:r>
        <w:rPr>
          <w:color w:val="000000"/>
        </w:rPr>
        <w:t>Contact person’s name, position and contact details: As set forth in the Agreement.</w:t>
      </w:r>
    </w:p>
    <w:p w14:paraId="000001FF" w14:textId="77777777" w:rsidR="006E48B4" w:rsidRDefault="006E48B4">
      <w:pPr>
        <w:jc w:val="left"/>
        <w:rPr>
          <w:color w:val="000000"/>
        </w:rPr>
      </w:pPr>
    </w:p>
    <w:p w14:paraId="00000200" w14:textId="77777777" w:rsidR="006E48B4" w:rsidRDefault="00FF2354">
      <w:pPr>
        <w:jc w:val="left"/>
        <w:rPr>
          <w:color w:val="000000"/>
        </w:rPr>
      </w:pPr>
      <w:r>
        <w:rPr>
          <w:color w:val="000000"/>
        </w:rPr>
        <w:t xml:space="preserve">Activities relevant to the data transferred under these Clauses: The activities specified in </w:t>
      </w:r>
      <w:r>
        <w:rPr>
          <w:color w:val="000000"/>
          <w:u w:val="single"/>
        </w:rPr>
        <w:t>Annex B</w:t>
      </w:r>
      <w:r>
        <w:rPr>
          <w:color w:val="000000"/>
        </w:rPr>
        <w:t xml:space="preserve"> of the DPA.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0000201" w14:textId="77777777" w:rsidR="006E48B4" w:rsidRDefault="006E48B4">
      <w:pPr>
        <w:jc w:val="left"/>
        <w:rPr>
          <w:color w:val="000000"/>
        </w:rPr>
      </w:pPr>
    </w:p>
    <w:p w14:paraId="00000202" w14:textId="77777777" w:rsidR="006E48B4" w:rsidRDefault="00FF2354">
      <w:pPr>
        <w:jc w:val="left"/>
        <w:rPr>
          <w:color w:val="000000"/>
        </w:rPr>
      </w:pPr>
      <w:r>
        <w:rPr>
          <w:color w:val="000000"/>
        </w:rPr>
        <w:t>Signature: As set forth in the DPA.</w:t>
      </w:r>
    </w:p>
    <w:p w14:paraId="00000203" w14:textId="77777777" w:rsidR="006E48B4" w:rsidRDefault="006E48B4">
      <w:pPr>
        <w:jc w:val="left"/>
        <w:rPr>
          <w:color w:val="000000"/>
        </w:rPr>
      </w:pPr>
    </w:p>
    <w:p w14:paraId="00000204" w14:textId="77777777" w:rsidR="006E48B4" w:rsidRDefault="00FF2354">
      <w:pPr>
        <w:jc w:val="left"/>
        <w:rPr>
          <w:color w:val="000000"/>
        </w:rPr>
      </w:pPr>
      <w:r>
        <w:rPr>
          <w:color w:val="000000"/>
        </w:rPr>
        <w:t>Date: As set forth in the DPA.</w:t>
      </w:r>
    </w:p>
    <w:p w14:paraId="00000205" w14:textId="77777777" w:rsidR="006E48B4" w:rsidRDefault="006E48B4">
      <w:pPr>
        <w:jc w:val="left"/>
        <w:rPr>
          <w:color w:val="000000"/>
        </w:rPr>
      </w:pPr>
    </w:p>
    <w:p w14:paraId="00000206" w14:textId="77777777" w:rsidR="006E48B4" w:rsidRDefault="00FF2354">
      <w:pPr>
        <w:jc w:val="left"/>
        <w:rPr>
          <w:color w:val="000000"/>
        </w:rPr>
      </w:pPr>
      <w:r>
        <w:rPr>
          <w:color w:val="000000"/>
        </w:rPr>
        <w:t>Role (controller/processor): Controller.</w:t>
      </w:r>
      <w:r>
        <w:rPr>
          <w:color w:val="000000"/>
        </w:rPr>
        <w:tab/>
      </w:r>
      <w:r>
        <w:rPr>
          <w:color w:val="000000"/>
        </w:rPr>
        <w:tab/>
      </w:r>
      <w:r>
        <w:rPr>
          <w:color w:val="000000"/>
        </w:rPr>
        <w:tab/>
      </w:r>
      <w:r>
        <w:rPr>
          <w:color w:val="000000"/>
        </w:rPr>
        <w:tab/>
      </w:r>
      <w:r>
        <w:rPr>
          <w:color w:val="000000"/>
        </w:rPr>
        <w:tab/>
      </w:r>
      <w:r>
        <w:rPr>
          <w:color w:val="000000"/>
        </w:rPr>
        <w:tab/>
      </w:r>
    </w:p>
    <w:p w14:paraId="00000207" w14:textId="77777777" w:rsidR="006E48B4" w:rsidRDefault="006E48B4">
      <w:pPr>
        <w:jc w:val="left"/>
        <w:rPr>
          <w:color w:val="000000"/>
        </w:rPr>
      </w:pPr>
    </w:p>
    <w:p w14:paraId="00000208" w14:textId="77777777" w:rsidR="006E48B4" w:rsidRDefault="00FF2354">
      <w:pPr>
        <w:jc w:val="left"/>
        <w:rPr>
          <w:b/>
          <w:color w:val="000000"/>
        </w:rPr>
      </w:pPr>
      <w:r>
        <w:rPr>
          <w:b/>
          <w:color w:val="000000"/>
        </w:rPr>
        <w:t>Data importer(s):</w:t>
      </w:r>
    </w:p>
    <w:p w14:paraId="00000209" w14:textId="77777777" w:rsidR="006E48B4" w:rsidRDefault="006E48B4">
      <w:pPr>
        <w:jc w:val="left"/>
        <w:rPr>
          <w:color w:val="000000"/>
        </w:rPr>
      </w:pPr>
    </w:p>
    <w:p w14:paraId="0000020A" w14:textId="77777777" w:rsidR="006E48B4" w:rsidRDefault="00FF2354">
      <w:pPr>
        <w:jc w:val="left"/>
        <w:rPr>
          <w:color w:val="000000"/>
        </w:rPr>
      </w:pPr>
      <w:r>
        <w:rPr>
          <w:color w:val="000000"/>
        </w:rPr>
        <w:t>Name: “Company” as set forth in the Agreement.</w:t>
      </w:r>
    </w:p>
    <w:p w14:paraId="0000020B" w14:textId="77777777" w:rsidR="006E48B4" w:rsidRDefault="00FF2354">
      <w:pPr>
        <w:jc w:val="left"/>
        <w:rPr>
          <w:color w:val="000000"/>
        </w:rPr>
      </w:pPr>
      <w:r>
        <w:rPr>
          <w:color w:val="000000"/>
        </w:rPr>
        <w:t xml:space="preserve"> </w:t>
      </w:r>
    </w:p>
    <w:p w14:paraId="0000020C" w14:textId="77777777" w:rsidR="006E48B4" w:rsidRDefault="00FF2354">
      <w:pPr>
        <w:jc w:val="left"/>
        <w:rPr>
          <w:color w:val="000000"/>
        </w:rPr>
      </w:pPr>
      <w:r>
        <w:rPr>
          <w:color w:val="000000"/>
        </w:rPr>
        <w:t>Address: As set forth in the Agreement.</w:t>
      </w:r>
    </w:p>
    <w:p w14:paraId="0000020D" w14:textId="77777777" w:rsidR="006E48B4" w:rsidRDefault="006E48B4">
      <w:pPr>
        <w:jc w:val="left"/>
        <w:rPr>
          <w:color w:val="000000"/>
        </w:rPr>
      </w:pPr>
    </w:p>
    <w:p w14:paraId="0000020E" w14:textId="77777777" w:rsidR="006E48B4" w:rsidRDefault="00FF2354">
      <w:pPr>
        <w:jc w:val="left"/>
        <w:rPr>
          <w:color w:val="000000"/>
        </w:rPr>
      </w:pPr>
      <w:r>
        <w:rPr>
          <w:color w:val="000000"/>
        </w:rPr>
        <w:t>Contact person’s name, position and contact details: As set forth in the Agreement.</w:t>
      </w:r>
    </w:p>
    <w:p w14:paraId="0000020F" w14:textId="77777777" w:rsidR="006E48B4" w:rsidRDefault="006E48B4">
      <w:pPr>
        <w:jc w:val="left"/>
        <w:rPr>
          <w:color w:val="000000"/>
        </w:rPr>
      </w:pPr>
    </w:p>
    <w:p w14:paraId="00000210" w14:textId="77777777" w:rsidR="006E48B4" w:rsidRDefault="00FF2354">
      <w:pPr>
        <w:jc w:val="left"/>
        <w:rPr>
          <w:color w:val="000000"/>
        </w:rPr>
      </w:pPr>
      <w:r>
        <w:rPr>
          <w:color w:val="000000"/>
        </w:rPr>
        <w:t xml:space="preserve">Activities relevant to the data transferred under these Clauses: The activities specified in </w:t>
      </w:r>
      <w:r>
        <w:rPr>
          <w:color w:val="000000"/>
          <w:u w:val="single"/>
        </w:rPr>
        <w:t>Annex B</w:t>
      </w:r>
      <w:r>
        <w:rPr>
          <w:color w:val="000000"/>
        </w:rPr>
        <w:t xml:space="preserve"> of the DPA.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0000211" w14:textId="77777777" w:rsidR="006E48B4" w:rsidRDefault="006E48B4">
      <w:pPr>
        <w:jc w:val="left"/>
        <w:rPr>
          <w:color w:val="000000"/>
        </w:rPr>
      </w:pPr>
    </w:p>
    <w:p w14:paraId="00000212" w14:textId="77777777" w:rsidR="006E48B4" w:rsidRDefault="00FF2354">
      <w:pPr>
        <w:jc w:val="left"/>
        <w:rPr>
          <w:color w:val="000000"/>
        </w:rPr>
      </w:pPr>
      <w:r>
        <w:rPr>
          <w:color w:val="000000"/>
        </w:rPr>
        <w:t>Signature: As set forth in the DPA.</w:t>
      </w:r>
    </w:p>
    <w:p w14:paraId="00000213" w14:textId="77777777" w:rsidR="006E48B4" w:rsidRDefault="006E48B4">
      <w:pPr>
        <w:jc w:val="left"/>
        <w:rPr>
          <w:color w:val="000000"/>
        </w:rPr>
      </w:pPr>
    </w:p>
    <w:p w14:paraId="00000214" w14:textId="77777777" w:rsidR="006E48B4" w:rsidRDefault="00FF2354">
      <w:pPr>
        <w:jc w:val="left"/>
        <w:rPr>
          <w:color w:val="000000"/>
        </w:rPr>
      </w:pPr>
      <w:r>
        <w:rPr>
          <w:color w:val="000000"/>
        </w:rPr>
        <w:t>Date: As set forth in the DPA.</w:t>
      </w:r>
    </w:p>
    <w:p w14:paraId="00000215" w14:textId="77777777" w:rsidR="006E48B4" w:rsidRDefault="00FF2354">
      <w:pPr>
        <w:jc w:val="left"/>
        <w:rPr>
          <w:color w:val="000000"/>
        </w:rPr>
      </w:pPr>
      <w:r>
        <w:rPr>
          <w:color w:val="000000"/>
        </w:rPr>
        <w:t xml:space="preserve">     </w:t>
      </w:r>
    </w:p>
    <w:p w14:paraId="00000216" w14:textId="77777777" w:rsidR="006E48B4" w:rsidRDefault="00FF2354">
      <w:pPr>
        <w:jc w:val="left"/>
        <w:rPr>
          <w:color w:val="000000"/>
        </w:rPr>
      </w:pPr>
      <w:r>
        <w:rPr>
          <w:color w:val="000000"/>
        </w:rPr>
        <w:t>Role (controller/processor): Processor.</w:t>
      </w:r>
    </w:p>
    <w:p w14:paraId="00000217" w14:textId="77777777" w:rsidR="006E48B4" w:rsidRDefault="006E48B4">
      <w:pPr>
        <w:jc w:val="left"/>
        <w:rPr>
          <w:color w:val="000000"/>
        </w:rPr>
      </w:pPr>
    </w:p>
    <w:p w14:paraId="00000218" w14:textId="77777777" w:rsidR="006E48B4" w:rsidRDefault="00FF2354">
      <w:pPr>
        <w:jc w:val="left"/>
        <w:rPr>
          <w:b/>
          <w:color w:val="000000"/>
        </w:rPr>
      </w:pPr>
      <w:r>
        <w:rPr>
          <w:b/>
          <w:color w:val="000000"/>
        </w:rPr>
        <w:t>B.</w:t>
      </w:r>
      <w:r>
        <w:rPr>
          <w:b/>
          <w:color w:val="000000"/>
        </w:rPr>
        <w:tab/>
        <w:t>DESCRIPTION OF TRANSFER</w:t>
      </w:r>
    </w:p>
    <w:p w14:paraId="00000219" w14:textId="77777777" w:rsidR="006E48B4" w:rsidRDefault="006E48B4">
      <w:pPr>
        <w:jc w:val="left"/>
        <w:rPr>
          <w:color w:val="000000"/>
        </w:rPr>
      </w:pPr>
    </w:p>
    <w:p w14:paraId="0000021A" w14:textId="77777777" w:rsidR="006E48B4" w:rsidRDefault="00FF2354">
      <w:pPr>
        <w:jc w:val="left"/>
        <w:rPr>
          <w:i/>
          <w:color w:val="000000"/>
        </w:rPr>
      </w:pPr>
      <w:r>
        <w:rPr>
          <w:i/>
          <w:color w:val="000000"/>
        </w:rPr>
        <w:t>Categories of data subjects whose personal data is transferred</w:t>
      </w:r>
    </w:p>
    <w:p w14:paraId="0000021B" w14:textId="77777777" w:rsidR="006E48B4" w:rsidRDefault="006E48B4">
      <w:pPr>
        <w:jc w:val="left"/>
        <w:rPr>
          <w:color w:val="000000"/>
        </w:rPr>
      </w:pPr>
    </w:p>
    <w:p w14:paraId="0000021C" w14:textId="77777777" w:rsidR="006E48B4" w:rsidRDefault="00FF2354">
      <w:pPr>
        <w:jc w:val="left"/>
        <w:rPr>
          <w:color w:val="000000"/>
        </w:rPr>
      </w:pPr>
      <w:r>
        <w:rPr>
          <w:color w:val="000000"/>
        </w:rPr>
        <w:tab/>
        <w:t xml:space="preserve">The categories of data subjects whose personal data is transferred are specified in </w:t>
      </w:r>
      <w:r>
        <w:rPr>
          <w:color w:val="000000"/>
          <w:u w:val="single"/>
        </w:rPr>
        <w:t>Annex B</w:t>
      </w:r>
      <w:r>
        <w:rPr>
          <w:color w:val="000000"/>
        </w:rPr>
        <w:t xml:space="preserve"> of the DPA.</w:t>
      </w:r>
    </w:p>
    <w:p w14:paraId="0000021D" w14:textId="77777777" w:rsidR="006E48B4" w:rsidRDefault="006E48B4">
      <w:pPr>
        <w:jc w:val="left"/>
        <w:rPr>
          <w:color w:val="000000"/>
        </w:rPr>
      </w:pPr>
    </w:p>
    <w:p w14:paraId="0000021E" w14:textId="77777777" w:rsidR="006E48B4" w:rsidRDefault="00FF2354">
      <w:pPr>
        <w:jc w:val="left"/>
        <w:rPr>
          <w:i/>
          <w:color w:val="000000"/>
        </w:rPr>
      </w:pPr>
      <w:r>
        <w:rPr>
          <w:i/>
          <w:color w:val="000000"/>
        </w:rPr>
        <w:t>Categories of personal data transferred</w:t>
      </w:r>
    </w:p>
    <w:p w14:paraId="0000021F" w14:textId="77777777" w:rsidR="006E48B4" w:rsidRDefault="006E48B4">
      <w:pPr>
        <w:jc w:val="left"/>
        <w:rPr>
          <w:color w:val="000000"/>
        </w:rPr>
      </w:pPr>
    </w:p>
    <w:p w14:paraId="00000220" w14:textId="77777777" w:rsidR="006E48B4" w:rsidRDefault="00FF2354">
      <w:pPr>
        <w:jc w:val="left"/>
        <w:rPr>
          <w:color w:val="000000"/>
        </w:rPr>
      </w:pPr>
      <w:r>
        <w:rPr>
          <w:color w:val="000000"/>
        </w:rPr>
        <w:tab/>
        <w:t xml:space="preserve">The categories of personal data transferred are specified in </w:t>
      </w:r>
      <w:r>
        <w:rPr>
          <w:color w:val="000000"/>
          <w:u w:val="single"/>
        </w:rPr>
        <w:t>Annex B</w:t>
      </w:r>
      <w:r>
        <w:rPr>
          <w:color w:val="000000"/>
        </w:rPr>
        <w:t xml:space="preserve"> of the DPA.</w:t>
      </w:r>
    </w:p>
    <w:p w14:paraId="00000221" w14:textId="77777777" w:rsidR="006E48B4" w:rsidRDefault="006E48B4">
      <w:pPr>
        <w:jc w:val="left"/>
        <w:rPr>
          <w:i/>
          <w:color w:val="000000"/>
        </w:rPr>
      </w:pPr>
    </w:p>
    <w:p w14:paraId="00000222" w14:textId="77777777" w:rsidR="006E48B4" w:rsidRDefault="00FF2354">
      <w:pPr>
        <w:jc w:val="left"/>
        <w:rPr>
          <w:i/>
          <w:color w:val="000000"/>
        </w:rPr>
      </w:pPr>
      <w:r>
        <w:rPr>
          <w:i/>
          <w:color w:val="000000"/>
        </w:rPr>
        <w:lastRenderedPageBreak/>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Pr>
          <w:i/>
          <w:color w:val="000000"/>
        </w:rPr>
        <w:t>specialised</w:t>
      </w:r>
      <w:proofErr w:type="spellEnd"/>
      <w:r>
        <w:rPr>
          <w:i/>
          <w:color w:val="000000"/>
        </w:rPr>
        <w:t xml:space="preserve"> training), keeping a record of access to the data, restrictions for onward transfers or additional security measures.</w:t>
      </w:r>
    </w:p>
    <w:p w14:paraId="00000223" w14:textId="77777777" w:rsidR="006E48B4" w:rsidRDefault="006E48B4">
      <w:pPr>
        <w:jc w:val="left"/>
        <w:rPr>
          <w:color w:val="000000"/>
        </w:rPr>
      </w:pPr>
    </w:p>
    <w:p w14:paraId="00000224" w14:textId="77777777" w:rsidR="006E48B4" w:rsidRDefault="00FF2354">
      <w:pPr>
        <w:jc w:val="left"/>
        <w:rPr>
          <w:color w:val="000000"/>
        </w:rPr>
      </w:pPr>
      <w:r>
        <w:rPr>
          <w:color w:val="000000"/>
        </w:rPr>
        <w:tab/>
        <w:t>No sensitive data will be transferred from the data exporter to the data importer.</w:t>
      </w:r>
    </w:p>
    <w:p w14:paraId="00000225" w14:textId="77777777" w:rsidR="006E48B4" w:rsidRDefault="006E48B4">
      <w:pPr>
        <w:jc w:val="left"/>
        <w:rPr>
          <w:color w:val="000000"/>
        </w:rPr>
      </w:pPr>
    </w:p>
    <w:p w14:paraId="00000226" w14:textId="77777777" w:rsidR="006E48B4" w:rsidRDefault="00FF2354">
      <w:pPr>
        <w:jc w:val="left"/>
        <w:rPr>
          <w:i/>
          <w:color w:val="000000"/>
        </w:rPr>
      </w:pPr>
      <w:r>
        <w:rPr>
          <w:i/>
          <w:color w:val="000000"/>
        </w:rPr>
        <w:t>The frequency of the transfer (e.g. whether the data is transferred on a one-off or continuous basis)</w:t>
      </w:r>
    </w:p>
    <w:p w14:paraId="00000227" w14:textId="77777777" w:rsidR="006E48B4" w:rsidRDefault="006E48B4">
      <w:pPr>
        <w:jc w:val="left"/>
        <w:rPr>
          <w:color w:val="000000"/>
        </w:rPr>
      </w:pPr>
    </w:p>
    <w:p w14:paraId="00000228" w14:textId="77777777" w:rsidR="006E48B4" w:rsidRDefault="00FF2354">
      <w:pPr>
        <w:jc w:val="left"/>
        <w:rPr>
          <w:color w:val="000000"/>
        </w:rPr>
      </w:pPr>
      <w:r>
        <w:rPr>
          <w:color w:val="000000"/>
        </w:rPr>
        <w:tab/>
        <w:t xml:space="preserve">The frequency of the transfer is specified in </w:t>
      </w:r>
      <w:r>
        <w:rPr>
          <w:color w:val="000000"/>
          <w:u w:val="single"/>
        </w:rPr>
        <w:t>Annex B</w:t>
      </w:r>
      <w:r>
        <w:rPr>
          <w:color w:val="000000"/>
        </w:rPr>
        <w:t xml:space="preserve"> of the DPA.</w:t>
      </w:r>
    </w:p>
    <w:p w14:paraId="00000229" w14:textId="77777777" w:rsidR="006E48B4" w:rsidRDefault="006E48B4">
      <w:pPr>
        <w:jc w:val="left"/>
        <w:rPr>
          <w:color w:val="000000"/>
        </w:rPr>
      </w:pPr>
    </w:p>
    <w:p w14:paraId="0000022A" w14:textId="77777777" w:rsidR="006E48B4" w:rsidRDefault="00FF2354">
      <w:pPr>
        <w:jc w:val="left"/>
        <w:rPr>
          <w:i/>
          <w:color w:val="000000"/>
        </w:rPr>
      </w:pPr>
      <w:r>
        <w:rPr>
          <w:i/>
          <w:color w:val="000000"/>
        </w:rPr>
        <w:t>Nature of the processing</w:t>
      </w:r>
    </w:p>
    <w:p w14:paraId="0000022B" w14:textId="77777777" w:rsidR="006E48B4" w:rsidRDefault="006E48B4">
      <w:pPr>
        <w:jc w:val="left"/>
        <w:rPr>
          <w:color w:val="000000"/>
        </w:rPr>
      </w:pPr>
    </w:p>
    <w:p w14:paraId="0000022C" w14:textId="77777777" w:rsidR="006E48B4" w:rsidRDefault="00FF2354">
      <w:pPr>
        <w:jc w:val="left"/>
        <w:rPr>
          <w:color w:val="000000"/>
        </w:rPr>
      </w:pPr>
      <w:r>
        <w:rPr>
          <w:color w:val="000000"/>
        </w:rPr>
        <w:tab/>
        <w:t xml:space="preserve">The nature of the processing is specified in </w:t>
      </w:r>
      <w:r>
        <w:rPr>
          <w:color w:val="000000"/>
          <w:u w:val="single"/>
        </w:rPr>
        <w:t>Annex B</w:t>
      </w:r>
      <w:r>
        <w:rPr>
          <w:color w:val="000000"/>
        </w:rPr>
        <w:t xml:space="preserve"> of the DPA.</w:t>
      </w:r>
    </w:p>
    <w:p w14:paraId="0000022D" w14:textId="77777777" w:rsidR="006E48B4" w:rsidRDefault="006E48B4">
      <w:pPr>
        <w:jc w:val="left"/>
        <w:rPr>
          <w:color w:val="000000"/>
        </w:rPr>
      </w:pPr>
    </w:p>
    <w:p w14:paraId="0000022E" w14:textId="77777777" w:rsidR="006E48B4" w:rsidRDefault="00FF2354">
      <w:pPr>
        <w:jc w:val="left"/>
        <w:rPr>
          <w:i/>
          <w:color w:val="000000"/>
        </w:rPr>
      </w:pPr>
      <w:r>
        <w:rPr>
          <w:i/>
          <w:color w:val="000000"/>
        </w:rPr>
        <w:t>Purpose(s) of the data transfer and further processing</w:t>
      </w:r>
    </w:p>
    <w:p w14:paraId="0000022F" w14:textId="77777777" w:rsidR="006E48B4" w:rsidRDefault="00FF2354">
      <w:pPr>
        <w:jc w:val="left"/>
        <w:rPr>
          <w:color w:val="000000"/>
        </w:rPr>
      </w:pPr>
      <w:r>
        <w:rPr>
          <w:color w:val="000000"/>
        </w:rPr>
        <w:t xml:space="preserve">     </w:t>
      </w:r>
    </w:p>
    <w:p w14:paraId="00000230" w14:textId="77777777" w:rsidR="006E48B4" w:rsidRDefault="00FF2354">
      <w:pPr>
        <w:jc w:val="left"/>
        <w:rPr>
          <w:color w:val="000000"/>
        </w:rPr>
      </w:pPr>
      <w:r>
        <w:rPr>
          <w:color w:val="000000"/>
        </w:rPr>
        <w:tab/>
        <w:t xml:space="preserve">The purposes of the data transfer and further processing are specified in </w:t>
      </w:r>
      <w:r>
        <w:rPr>
          <w:color w:val="000000"/>
          <w:u w:val="single"/>
        </w:rPr>
        <w:t>Annex B</w:t>
      </w:r>
      <w:r>
        <w:rPr>
          <w:color w:val="000000"/>
        </w:rPr>
        <w:t xml:space="preserve"> of the DPA.</w:t>
      </w:r>
    </w:p>
    <w:p w14:paraId="00000231" w14:textId="77777777" w:rsidR="006E48B4" w:rsidRDefault="006E48B4">
      <w:pPr>
        <w:jc w:val="left"/>
        <w:rPr>
          <w:color w:val="000000"/>
        </w:rPr>
      </w:pPr>
    </w:p>
    <w:p w14:paraId="00000232" w14:textId="77777777" w:rsidR="006E48B4" w:rsidRDefault="00FF2354">
      <w:pPr>
        <w:jc w:val="left"/>
        <w:rPr>
          <w:i/>
          <w:color w:val="000000"/>
        </w:rPr>
      </w:pPr>
      <w:r>
        <w:rPr>
          <w:i/>
          <w:color w:val="000000"/>
        </w:rPr>
        <w:t>The period for which the personal data will be retained, or, if that is not possible, the criteria used to determine that period</w:t>
      </w:r>
    </w:p>
    <w:p w14:paraId="00000233" w14:textId="77777777" w:rsidR="006E48B4" w:rsidRDefault="006E48B4">
      <w:pPr>
        <w:jc w:val="left"/>
        <w:rPr>
          <w:color w:val="000000"/>
        </w:rPr>
      </w:pPr>
    </w:p>
    <w:p w14:paraId="00000234" w14:textId="77777777" w:rsidR="006E48B4" w:rsidRDefault="00FF2354">
      <w:pPr>
        <w:jc w:val="left"/>
        <w:rPr>
          <w:color w:val="000000"/>
        </w:rPr>
      </w:pPr>
      <w:r>
        <w:rPr>
          <w:color w:val="000000"/>
        </w:rPr>
        <w:tab/>
        <w:t xml:space="preserve">The period for which the personal data will be retained is specified in </w:t>
      </w:r>
      <w:r>
        <w:rPr>
          <w:color w:val="000000"/>
          <w:u w:val="single"/>
        </w:rPr>
        <w:t>Annex B</w:t>
      </w:r>
      <w:r>
        <w:rPr>
          <w:color w:val="000000"/>
        </w:rPr>
        <w:t xml:space="preserve"> of the DPA. </w:t>
      </w:r>
    </w:p>
    <w:p w14:paraId="00000235" w14:textId="77777777" w:rsidR="006E48B4" w:rsidRDefault="006E48B4">
      <w:pPr>
        <w:jc w:val="left"/>
        <w:rPr>
          <w:color w:val="000000"/>
        </w:rPr>
      </w:pPr>
    </w:p>
    <w:p w14:paraId="00000236" w14:textId="77777777" w:rsidR="006E48B4" w:rsidRDefault="00FF2354">
      <w:pPr>
        <w:jc w:val="left"/>
        <w:rPr>
          <w:i/>
          <w:color w:val="000000"/>
        </w:rPr>
      </w:pPr>
      <w:r>
        <w:rPr>
          <w:i/>
          <w:color w:val="000000"/>
        </w:rPr>
        <w:t>For transfers to (sub-) processors, also specify subject matter, nature and duration of the processing</w:t>
      </w:r>
    </w:p>
    <w:p w14:paraId="00000237" w14:textId="77777777" w:rsidR="006E48B4" w:rsidRDefault="00FF2354">
      <w:pPr>
        <w:jc w:val="left"/>
        <w:rPr>
          <w:color w:val="000000"/>
        </w:rPr>
      </w:pPr>
      <w:r>
        <w:rPr>
          <w:color w:val="000000"/>
        </w:rPr>
        <w:t xml:space="preserve">     </w:t>
      </w:r>
    </w:p>
    <w:p w14:paraId="00000238" w14:textId="77777777" w:rsidR="006E48B4" w:rsidRDefault="00FF2354">
      <w:pPr>
        <w:jc w:val="left"/>
        <w:rPr>
          <w:color w:val="000000"/>
        </w:rPr>
      </w:pPr>
      <w:r>
        <w:rPr>
          <w:color w:val="000000"/>
        </w:rPr>
        <w:tab/>
        <w:t xml:space="preserve">The subject matter and nature of the processing by sub-processors are specified in </w:t>
      </w:r>
      <w:r>
        <w:rPr>
          <w:color w:val="000000"/>
          <w:u w:val="single"/>
        </w:rPr>
        <w:t>Annex B</w:t>
      </w:r>
      <w:r>
        <w:rPr>
          <w:color w:val="000000"/>
        </w:rPr>
        <w:t xml:space="preserve"> of the DPA. The duration of the processing carried out by sub-processors is specified in </w:t>
      </w:r>
      <w:r>
        <w:rPr>
          <w:color w:val="000000"/>
          <w:u w:val="single"/>
        </w:rPr>
        <w:t>Annex B</w:t>
      </w:r>
      <w:r>
        <w:rPr>
          <w:color w:val="000000"/>
        </w:rPr>
        <w:t xml:space="preserve"> of the DPA.</w:t>
      </w:r>
    </w:p>
    <w:p w14:paraId="00000239" w14:textId="77777777" w:rsidR="006E48B4" w:rsidRDefault="006E48B4">
      <w:pPr>
        <w:jc w:val="left"/>
        <w:rPr>
          <w:color w:val="000000"/>
        </w:rPr>
      </w:pPr>
    </w:p>
    <w:p w14:paraId="0000023A" w14:textId="77777777" w:rsidR="006E48B4" w:rsidRDefault="00FF2354">
      <w:pPr>
        <w:jc w:val="left"/>
        <w:rPr>
          <w:b/>
          <w:color w:val="000000"/>
        </w:rPr>
      </w:pPr>
      <w:r>
        <w:rPr>
          <w:b/>
          <w:color w:val="000000"/>
        </w:rPr>
        <w:t>C.</w:t>
      </w:r>
      <w:r>
        <w:rPr>
          <w:b/>
          <w:color w:val="000000"/>
        </w:rPr>
        <w:tab/>
        <w:t>COMPETENT SUPERVISORY AUTHORITY</w:t>
      </w:r>
    </w:p>
    <w:p w14:paraId="0000023B" w14:textId="77777777" w:rsidR="006E48B4" w:rsidRDefault="006E48B4">
      <w:pPr>
        <w:jc w:val="left"/>
        <w:rPr>
          <w:color w:val="000000"/>
        </w:rPr>
      </w:pPr>
    </w:p>
    <w:p w14:paraId="0000023C" w14:textId="77777777" w:rsidR="006E48B4" w:rsidRDefault="00FF2354">
      <w:pPr>
        <w:jc w:val="left"/>
        <w:rPr>
          <w:i/>
          <w:color w:val="000000"/>
        </w:rPr>
      </w:pPr>
      <w:r>
        <w:rPr>
          <w:i/>
          <w:color w:val="000000"/>
        </w:rPr>
        <w:t>Identify the competent supervisory authority/</w:t>
      </w:r>
      <w:proofErr w:type="spellStart"/>
      <w:r>
        <w:rPr>
          <w:i/>
          <w:color w:val="000000"/>
        </w:rPr>
        <w:t>ies</w:t>
      </w:r>
      <w:proofErr w:type="spellEnd"/>
      <w:r>
        <w:rPr>
          <w:i/>
          <w:color w:val="000000"/>
        </w:rPr>
        <w:t xml:space="preserve"> in accordance with Clause 13</w:t>
      </w:r>
    </w:p>
    <w:p w14:paraId="0000023D" w14:textId="77777777" w:rsidR="006E48B4" w:rsidRDefault="006E48B4">
      <w:pPr>
        <w:jc w:val="left"/>
        <w:rPr>
          <w:color w:val="000000"/>
        </w:rPr>
      </w:pPr>
    </w:p>
    <w:p w14:paraId="0000023E" w14:textId="77777777" w:rsidR="006E48B4" w:rsidRDefault="00FF2354">
      <w:pPr>
        <w:jc w:val="left"/>
        <w:rPr>
          <w:color w:val="000000"/>
        </w:rPr>
      </w:pPr>
      <w:r>
        <w:rPr>
          <w:color w:val="000000"/>
        </w:rPr>
        <w:tab/>
        <w:t xml:space="preserve">The data exporter’s competent supervisory authority is set forth in </w:t>
      </w:r>
      <w:r>
        <w:rPr>
          <w:color w:val="000000"/>
          <w:u w:val="single"/>
        </w:rPr>
        <w:t>Annex B</w:t>
      </w:r>
      <w:r>
        <w:rPr>
          <w:color w:val="000000"/>
        </w:rPr>
        <w:t xml:space="preserve"> of the DPA.</w:t>
      </w:r>
    </w:p>
    <w:p w14:paraId="0000023F" w14:textId="77777777" w:rsidR="006E48B4" w:rsidRDefault="006E48B4">
      <w:pPr>
        <w:jc w:val="center"/>
        <w:rPr>
          <w:color w:val="000000"/>
        </w:rPr>
      </w:pPr>
    </w:p>
    <w:p w14:paraId="00000240" w14:textId="77777777" w:rsidR="006E48B4" w:rsidRDefault="006E48B4">
      <w:pPr>
        <w:jc w:val="center"/>
        <w:rPr>
          <w:color w:val="000000"/>
        </w:rPr>
      </w:pPr>
    </w:p>
    <w:p w14:paraId="00000241" w14:textId="77777777" w:rsidR="006E48B4" w:rsidRDefault="006E48B4">
      <w:pPr>
        <w:jc w:val="center"/>
        <w:rPr>
          <w:color w:val="000000"/>
        </w:rPr>
        <w:sectPr w:rsidR="006E48B4">
          <w:pgSz w:w="12240" w:h="15840"/>
          <w:pgMar w:top="1440" w:right="1440" w:bottom="1440" w:left="1440" w:header="0" w:footer="720" w:gutter="0"/>
          <w:cols w:space="720"/>
          <w:titlePg/>
        </w:sectPr>
      </w:pPr>
    </w:p>
    <w:p w14:paraId="00000242" w14:textId="77777777" w:rsidR="006E48B4" w:rsidRDefault="00FF2354">
      <w:pPr>
        <w:jc w:val="center"/>
        <w:rPr>
          <w:b/>
          <w:u w:val="single"/>
        </w:rPr>
      </w:pPr>
      <w:r>
        <w:rPr>
          <w:b/>
          <w:u w:val="single"/>
        </w:rPr>
        <w:lastRenderedPageBreak/>
        <w:t>Appendix 2</w:t>
      </w:r>
    </w:p>
    <w:p w14:paraId="00000243" w14:textId="77777777" w:rsidR="006E48B4" w:rsidRDefault="00FF2354">
      <w:pPr>
        <w:jc w:val="center"/>
        <w:rPr>
          <w:b/>
        </w:rPr>
      </w:pPr>
      <w:r>
        <w:rPr>
          <w:b/>
        </w:rPr>
        <w:t>to the Standard Contractual Clauses</w:t>
      </w:r>
    </w:p>
    <w:p w14:paraId="00000244" w14:textId="77777777" w:rsidR="006E48B4" w:rsidRDefault="006E48B4"/>
    <w:p w14:paraId="00000245" w14:textId="77777777" w:rsidR="006E48B4" w:rsidRDefault="00FF2354">
      <w:pPr>
        <w:rPr>
          <w:i/>
        </w:rPr>
      </w:pPr>
      <w:r>
        <w:rPr>
          <w:i/>
        </w:rPr>
        <w:t xml:space="preserve">Description of the technical and </w:t>
      </w:r>
      <w:proofErr w:type="spellStart"/>
      <w:r>
        <w:rPr>
          <w:i/>
        </w:rPr>
        <w:t>organisational</w:t>
      </w:r>
      <w:proofErr w:type="spellEnd"/>
      <w:r>
        <w:rPr>
          <w:i/>
        </w:rPr>
        <w:t xml:space="preserve"> measures implemented by the data importer (including any relevant certifications) to ensure an appropriate level of security, </w:t>
      </w:r>
      <w:proofErr w:type="gramStart"/>
      <w:r>
        <w:rPr>
          <w:i/>
        </w:rPr>
        <w:t>taking into account</w:t>
      </w:r>
      <w:proofErr w:type="gramEnd"/>
      <w:r>
        <w:rPr>
          <w:i/>
        </w:rPr>
        <w:t xml:space="preserve"> the nature, scope, context and purpose of the processing, and the risks for the rights and freedoms of natural persons.</w:t>
      </w:r>
    </w:p>
    <w:p w14:paraId="00000246" w14:textId="77777777" w:rsidR="006E48B4" w:rsidRDefault="006E48B4"/>
    <w:p w14:paraId="00000247" w14:textId="77777777" w:rsidR="006E48B4" w:rsidRDefault="00FF2354">
      <w:r>
        <w:tab/>
        <w:t xml:space="preserve">The technical and organizational security measures implemented by the data importer are described in </w:t>
      </w:r>
      <w:r>
        <w:rPr>
          <w:u w:val="single"/>
        </w:rPr>
        <w:t xml:space="preserve">Section </w:t>
      </w:r>
      <w:r>
        <w:t xml:space="preserve">5 and </w:t>
      </w:r>
      <w:r>
        <w:rPr>
          <w:u w:val="single"/>
        </w:rPr>
        <w:t xml:space="preserve">Annex A </w:t>
      </w:r>
      <w:r>
        <w:t>of the DPA.</w:t>
      </w:r>
    </w:p>
    <w:p w14:paraId="00000248" w14:textId="77777777" w:rsidR="006E48B4" w:rsidRDefault="006E48B4">
      <w:pPr>
        <w:rPr>
          <w:b/>
        </w:rPr>
      </w:pPr>
    </w:p>
    <w:p w14:paraId="00000249" w14:textId="77777777" w:rsidR="006E48B4" w:rsidRDefault="006E48B4">
      <w:pPr>
        <w:jc w:val="center"/>
        <w:rPr>
          <w:color w:val="000000"/>
        </w:rPr>
      </w:pPr>
    </w:p>
    <w:p w14:paraId="0000024A" w14:textId="77777777" w:rsidR="006E48B4" w:rsidRDefault="00FF2354">
      <w:pPr>
        <w:widowControl w:val="0"/>
        <w:jc w:val="center"/>
        <w:rPr>
          <w:color w:val="000000"/>
        </w:rPr>
      </w:pPr>
      <w:r>
        <w:rPr>
          <w:color w:val="000000"/>
        </w:rPr>
        <w:t>[</w:t>
      </w:r>
      <w:r>
        <w:rPr>
          <w:i/>
          <w:color w:val="000000"/>
        </w:rPr>
        <w:t>End of Annex D</w:t>
      </w:r>
      <w:r>
        <w:rPr>
          <w:color w:val="000000"/>
        </w:rPr>
        <w:t>]</w:t>
      </w:r>
    </w:p>
    <w:p w14:paraId="0000024B" w14:textId="77777777" w:rsidR="006E48B4" w:rsidRDefault="006E48B4">
      <w:pPr>
        <w:jc w:val="center"/>
        <w:rPr>
          <w:color w:val="000000"/>
        </w:rPr>
      </w:pPr>
    </w:p>
    <w:sectPr w:rsidR="006E48B4">
      <w:pgSz w:w="12240" w:h="15840"/>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1C58C" w14:textId="77777777" w:rsidR="00EA4324" w:rsidRDefault="00EA4324">
      <w:r>
        <w:separator/>
      </w:r>
    </w:p>
  </w:endnote>
  <w:endnote w:type="continuationSeparator" w:id="0">
    <w:p w14:paraId="0CC7970D" w14:textId="77777777" w:rsidR="00EA4324" w:rsidRDefault="00EA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5" w14:textId="19017AE3" w:rsidR="00933305" w:rsidRPr="00A14652" w:rsidRDefault="00933305">
    <w:pPr>
      <w:pBdr>
        <w:top w:val="nil"/>
        <w:left w:val="nil"/>
        <w:bottom w:val="nil"/>
        <w:right w:val="nil"/>
        <w:between w:val="nil"/>
      </w:pBdr>
      <w:tabs>
        <w:tab w:val="center" w:pos="4680"/>
        <w:tab w:val="right" w:pos="9360"/>
      </w:tabs>
      <w:jc w:val="center"/>
      <w:rPr>
        <w:color w:val="171717" w:themeColor="background2" w:themeShade="1A"/>
      </w:rPr>
    </w:pPr>
    <w:r w:rsidRPr="00A14652">
      <w:rPr>
        <w:color w:val="171717" w:themeColor="background2" w:themeShade="1A"/>
        <w:shd w:val="clear" w:color="auto" w:fill="E6E6E6"/>
      </w:rPr>
      <w:fldChar w:fldCharType="begin"/>
    </w:r>
    <w:r w:rsidRPr="00A14652">
      <w:rPr>
        <w:color w:val="171717" w:themeColor="background2" w:themeShade="1A"/>
        <w:shd w:val="clear" w:color="auto" w:fill="E6E6E6"/>
      </w:rPr>
      <w:instrText>PAGE</w:instrText>
    </w:r>
    <w:r w:rsidRPr="00A14652">
      <w:rPr>
        <w:color w:val="171717" w:themeColor="background2" w:themeShade="1A"/>
        <w:shd w:val="clear" w:color="auto" w:fill="E6E6E6"/>
      </w:rPr>
      <w:fldChar w:fldCharType="separate"/>
    </w:r>
    <w:r w:rsidRPr="00A14652">
      <w:rPr>
        <w:noProof/>
        <w:color w:val="171717" w:themeColor="background2" w:themeShade="1A"/>
        <w:shd w:val="clear" w:color="auto" w:fill="E6E6E6"/>
      </w:rPr>
      <w:t>2</w:t>
    </w:r>
    <w:r w:rsidRPr="00A14652">
      <w:rPr>
        <w:color w:val="171717" w:themeColor="background2" w:themeShade="1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3" w14:textId="68D93787" w:rsidR="00933305" w:rsidRDefault="00933305">
    <w:pPr>
      <w:pBdr>
        <w:top w:val="nil"/>
        <w:left w:val="nil"/>
        <w:bottom w:val="nil"/>
        <w:right w:val="nil"/>
        <w:between w:val="nil"/>
      </w:pBdr>
      <w:tabs>
        <w:tab w:val="center" w:pos="4680"/>
        <w:tab w:val="right" w:pos="9360"/>
      </w:tabs>
      <w:jc w:val="center"/>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Pr>
        <w:noProof/>
        <w:color w:val="2B579A"/>
        <w:shd w:val="clear" w:color="auto" w:fill="E6E6E6"/>
      </w:rPr>
      <w:t>1</w:t>
    </w:r>
    <w:r>
      <w:rPr>
        <w:color w:val="2B579A"/>
        <w:shd w:val="clear" w:color="auto" w:fill="E6E6E6"/>
      </w:rPr>
      <w:fldChar w:fldCharType="end"/>
    </w:r>
  </w:p>
  <w:p w14:paraId="00000254" w14:textId="77777777" w:rsidR="00933305" w:rsidRDefault="00933305">
    <w:pPr>
      <w:pBdr>
        <w:top w:val="nil"/>
        <w:left w:val="nil"/>
        <w:bottom w:val="nil"/>
        <w:right w:val="nil"/>
        <w:between w:val="nil"/>
      </w:pBdr>
      <w:tabs>
        <w:tab w:val="center" w:pos="4680"/>
        <w:tab w:val="right" w:pos="9360"/>
        <w:tab w:val="left" w:pos="4400"/>
      </w:tabs>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8" w14:textId="2C121741" w:rsidR="00933305" w:rsidRDefault="00933305">
    <w:pPr>
      <w:pBdr>
        <w:top w:val="nil"/>
        <w:left w:val="nil"/>
        <w:bottom w:val="nil"/>
        <w:right w:val="nil"/>
        <w:between w:val="nil"/>
      </w:pBdr>
      <w:tabs>
        <w:tab w:val="center" w:pos="4680"/>
        <w:tab w:val="right" w:pos="9360"/>
      </w:tabs>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Pr>
        <w:smallCaps/>
        <w:noProof/>
        <w:color w:val="000000"/>
      </w:rPr>
      <w:t>9</w:t>
    </w:r>
    <w:r>
      <w:rPr>
        <w:smallCaps/>
        <w:color w:val="000000"/>
      </w:rPr>
      <w:fldChar w:fldCharType="end"/>
    </w:r>
  </w:p>
  <w:p w14:paraId="00000259" w14:textId="77777777" w:rsidR="00933305" w:rsidRDefault="00933305">
    <w:pPr>
      <w:pBdr>
        <w:top w:val="nil"/>
        <w:left w:val="nil"/>
        <w:bottom w:val="nil"/>
        <w:right w:val="nil"/>
        <w:between w:val="nil"/>
      </w:pBdr>
      <w:tabs>
        <w:tab w:val="center" w:pos="4680"/>
        <w:tab w:val="right" w:pos="9360"/>
        <w:tab w:val="left" w:pos="4400"/>
      </w:tabs>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6" w14:textId="34014B4C" w:rsidR="00933305" w:rsidRDefault="00BE7C6E">
    <w:pPr>
      <w:pBdr>
        <w:top w:val="nil"/>
        <w:left w:val="nil"/>
        <w:bottom w:val="nil"/>
        <w:right w:val="nil"/>
        <w:between w:val="nil"/>
      </w:pBdr>
      <w:tabs>
        <w:tab w:val="center" w:pos="4680"/>
        <w:tab w:val="right" w:pos="9360"/>
      </w:tabs>
      <w:jc w:val="center"/>
      <w:rPr>
        <w:color w:val="000000"/>
      </w:rPr>
    </w:pPr>
    <w:r>
      <w:rPr>
        <w:color w:val="000000"/>
      </w:rPr>
      <w:t>C</w:t>
    </w:r>
    <w:r w:rsidR="00933305">
      <w:rPr>
        <w:color w:val="000000"/>
      </w:rPr>
      <w:t>-</w:t>
    </w:r>
    <w:r w:rsidR="00933305">
      <w:rPr>
        <w:color w:val="2B579A"/>
        <w:shd w:val="clear" w:color="auto" w:fill="E6E6E6"/>
      </w:rPr>
      <w:fldChar w:fldCharType="begin"/>
    </w:r>
    <w:r w:rsidR="00933305">
      <w:rPr>
        <w:color w:val="2B579A"/>
        <w:shd w:val="clear" w:color="auto" w:fill="E6E6E6"/>
      </w:rPr>
      <w:instrText>PAGE</w:instrText>
    </w:r>
    <w:r w:rsidR="00933305">
      <w:rPr>
        <w:color w:val="2B579A"/>
        <w:shd w:val="clear" w:color="auto" w:fill="E6E6E6"/>
      </w:rPr>
      <w:fldChar w:fldCharType="separate"/>
    </w:r>
    <w:r w:rsidR="00933305">
      <w:rPr>
        <w:noProof/>
        <w:color w:val="2B579A"/>
        <w:shd w:val="clear" w:color="auto" w:fill="E6E6E6"/>
      </w:rPr>
      <w:t>1</w:t>
    </w:r>
    <w:r w:rsidR="00933305">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B" w14:textId="6D3EB029" w:rsidR="00933305" w:rsidRDefault="00933305">
    <w:pPr>
      <w:pBdr>
        <w:top w:val="nil"/>
        <w:left w:val="nil"/>
        <w:bottom w:val="nil"/>
        <w:right w:val="nil"/>
        <w:between w:val="nil"/>
      </w:pBdr>
      <w:tabs>
        <w:tab w:val="center" w:pos="4680"/>
        <w:tab w:val="right" w:pos="9360"/>
      </w:tabs>
      <w:jc w:val="center"/>
      <w:rPr>
        <w:color w:val="000000"/>
      </w:rPr>
    </w:pPr>
    <w:r>
      <w:rPr>
        <w:color w:val="000000"/>
      </w:rPr>
      <w:t>B-</w:t>
    </w: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Pr>
        <w:noProof/>
        <w:color w:val="2B579A"/>
        <w:shd w:val="clear" w:color="auto" w:fill="E6E6E6"/>
      </w:rPr>
      <w:t>1</w:t>
    </w:r>
    <w:r>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A" w14:textId="219DAC07" w:rsidR="00933305" w:rsidRDefault="00933305">
    <w:pPr>
      <w:pBdr>
        <w:top w:val="nil"/>
        <w:left w:val="nil"/>
        <w:bottom w:val="nil"/>
        <w:right w:val="nil"/>
        <w:between w:val="nil"/>
      </w:pBdr>
      <w:tabs>
        <w:tab w:val="center" w:pos="4680"/>
        <w:tab w:val="right" w:pos="9360"/>
      </w:tabs>
      <w:jc w:val="center"/>
      <w:rPr>
        <w:color w:val="000000"/>
      </w:rPr>
    </w:pPr>
    <w:r>
      <w:rPr>
        <w:color w:val="000000"/>
      </w:rPr>
      <w:t>C-</w:t>
    </w: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Pr>
        <w:noProof/>
        <w:color w:val="2B579A"/>
        <w:shd w:val="clear" w:color="auto" w:fill="E6E6E6"/>
      </w:rPr>
      <w:t>1</w:t>
    </w:r>
    <w:r>
      <w:rPr>
        <w:color w:val="2B579A"/>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D" w14:textId="77777777" w:rsidR="00933305" w:rsidRDefault="0093330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25E" w14:textId="77777777" w:rsidR="00933305" w:rsidRDefault="00933305">
    <w:pPr>
      <w:pBdr>
        <w:top w:val="nil"/>
        <w:left w:val="nil"/>
        <w:bottom w:val="nil"/>
        <w:right w:val="nil"/>
        <w:between w:val="nil"/>
      </w:pBdr>
      <w:tabs>
        <w:tab w:val="center" w:pos="4986"/>
        <w:tab w:val="right" w:pos="9972"/>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C" w14:textId="5A50149E" w:rsidR="00933305" w:rsidRDefault="00933305">
    <w:pPr>
      <w:pBdr>
        <w:top w:val="nil"/>
        <w:left w:val="nil"/>
        <w:bottom w:val="nil"/>
        <w:right w:val="nil"/>
        <w:between w:val="nil"/>
      </w:pBdr>
      <w:tabs>
        <w:tab w:val="center" w:pos="4680"/>
        <w:tab w:val="right" w:pos="9360"/>
      </w:tabs>
      <w:jc w:val="center"/>
      <w:rPr>
        <w:color w:val="000000"/>
      </w:rPr>
    </w:pPr>
    <w:r>
      <w:rPr>
        <w:color w:val="000000"/>
      </w:rPr>
      <w:t>D-</w:t>
    </w: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Pr>
        <w:noProof/>
        <w:color w:val="2B579A"/>
        <w:shd w:val="clear" w:color="auto" w:fill="E6E6E6"/>
      </w:rPr>
      <w:t>2</w:t>
    </w:r>
    <w:r>
      <w:rPr>
        <w:color w:val="2B579A"/>
        <w:shd w:val="clear" w:color="auto" w:fill="E6E6E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7" w14:textId="1D429BBD" w:rsidR="00933305" w:rsidRDefault="00933305">
    <w:pPr>
      <w:pBdr>
        <w:top w:val="nil"/>
        <w:left w:val="nil"/>
        <w:bottom w:val="nil"/>
        <w:right w:val="nil"/>
        <w:between w:val="nil"/>
      </w:pBdr>
      <w:tabs>
        <w:tab w:val="center" w:pos="4680"/>
        <w:tab w:val="right" w:pos="9360"/>
      </w:tabs>
      <w:jc w:val="center"/>
      <w:rPr>
        <w:color w:val="000000"/>
      </w:rPr>
    </w:pPr>
    <w:r>
      <w:rPr>
        <w:color w:val="000000"/>
      </w:rPr>
      <w:t>D-</w:t>
    </w: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Pr>
        <w:noProof/>
        <w:color w:val="2B579A"/>
        <w:shd w:val="clear" w:color="auto" w:fill="E6E6E6"/>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53384" w14:textId="77777777" w:rsidR="00EA4324" w:rsidRDefault="00EA4324">
      <w:r>
        <w:separator/>
      </w:r>
    </w:p>
  </w:footnote>
  <w:footnote w:type="continuationSeparator" w:id="0">
    <w:p w14:paraId="32E6F659" w14:textId="77777777" w:rsidR="00EA4324" w:rsidRDefault="00EA4324">
      <w:r>
        <w:continuationSeparator/>
      </w:r>
    </w:p>
  </w:footnote>
  <w:footnote w:id="1">
    <w:p w14:paraId="0000024C" w14:textId="77777777" w:rsidR="00933305" w:rsidRDefault="00933305">
      <w:pPr>
        <w:pBdr>
          <w:top w:val="nil"/>
          <w:left w:val="nil"/>
          <w:bottom w:val="nil"/>
          <w:right w:val="nil"/>
          <w:between w:val="nil"/>
        </w:pBdr>
        <w:ind w:left="284" w:hanging="284"/>
        <w:jc w:val="left"/>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 xml:space="preserve">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 </w:t>
      </w:r>
    </w:p>
    <w:p w14:paraId="0000024D" w14:textId="77777777" w:rsidR="00933305" w:rsidRDefault="00933305">
      <w:pPr>
        <w:pBdr>
          <w:top w:val="nil"/>
          <w:left w:val="nil"/>
          <w:bottom w:val="nil"/>
          <w:right w:val="nil"/>
          <w:between w:val="nil"/>
        </w:pBdr>
        <w:jc w:val="left"/>
        <w:rPr>
          <w:rFonts w:ascii="Calibri" w:eastAsia="Calibri" w:hAnsi="Calibri" w:cs="Calibri"/>
          <w:color w:val="000000"/>
          <w:sz w:val="20"/>
          <w:szCs w:val="20"/>
        </w:rPr>
      </w:pPr>
    </w:p>
  </w:footnote>
  <w:footnote w:id="2">
    <w:p w14:paraId="0000024E" w14:textId="77777777" w:rsidR="00933305" w:rsidRDefault="00933305">
      <w:pPr>
        <w:pBdr>
          <w:top w:val="nil"/>
          <w:left w:val="nil"/>
          <w:bottom w:val="nil"/>
          <w:right w:val="nil"/>
          <w:between w:val="nil"/>
        </w:pBdr>
        <w:ind w:left="284" w:hanging="284"/>
        <w:jc w:val="left"/>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This requirement may be satisfied by the sub-processor acceding to these Clauses under the appropriate Module, in accordance with Clause 7.</w:t>
      </w:r>
    </w:p>
  </w:footnote>
  <w:footnote w:id="3">
    <w:p w14:paraId="0000024F" w14:textId="77777777" w:rsidR="00933305" w:rsidRDefault="00933305">
      <w:pPr>
        <w:pBdr>
          <w:top w:val="nil"/>
          <w:left w:val="nil"/>
          <w:bottom w:val="nil"/>
          <w:right w:val="nil"/>
          <w:between w:val="nil"/>
        </w:pBdr>
        <w:ind w:left="284" w:hanging="284"/>
        <w:jc w:val="left"/>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 xml:space="preserve">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1" w14:textId="77777777" w:rsidR="00933305" w:rsidRDefault="00933305">
    <w:pPr>
      <w:pBdr>
        <w:top w:val="nil"/>
        <w:left w:val="nil"/>
        <w:bottom w:val="nil"/>
        <w:right w:val="nil"/>
        <w:between w:val="nil"/>
      </w:pBd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0" w14:textId="77777777" w:rsidR="00933305" w:rsidRDefault="00933305">
    <w:pPr>
      <w:pBdr>
        <w:top w:val="nil"/>
        <w:left w:val="nil"/>
        <w:bottom w:val="nil"/>
        <w:right w:val="nil"/>
        <w:between w:val="nil"/>
      </w:pBdr>
      <w:tabs>
        <w:tab w:val="center" w:pos="4536"/>
        <w:tab w:val="right" w:pos="9072"/>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2" w14:textId="77777777" w:rsidR="00933305" w:rsidRDefault="00933305">
    <w:pPr>
      <w:pBdr>
        <w:top w:val="nil"/>
        <w:left w:val="nil"/>
        <w:bottom w:val="nil"/>
        <w:right w:val="nil"/>
        <w:between w:val="nil"/>
      </w:pBd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004"/>
    <w:multiLevelType w:val="multilevel"/>
    <w:tmpl w:val="597C6BB2"/>
    <w:lvl w:ilvl="0">
      <w:start w:val="1"/>
      <w:numFmt w:val="decimal"/>
      <w:pStyle w:val="IntroHeading"/>
      <w:lvlText w:val="(%1)"/>
      <w:lvlJc w:val="left"/>
      <w:pPr>
        <w:ind w:left="850" w:hanging="850"/>
      </w:pPr>
    </w:lvl>
    <w:lvl w:ilvl="1">
      <w:start w:val="1"/>
      <w:numFmt w:val="lowerLetter"/>
      <w:pStyle w:val="Parties1"/>
      <w:lvlText w:val="(%2)"/>
      <w:lvlJc w:val="left"/>
      <w:pPr>
        <w:ind w:left="850" w:hanging="850"/>
      </w:pPr>
    </w:lvl>
    <w:lvl w:ilvl="2">
      <w:start w:val="1"/>
      <w:numFmt w:val="decimal"/>
      <w:pStyle w:val="Parties2"/>
      <w:lvlText w:val="(%3)"/>
      <w:lvlJc w:val="left"/>
      <w:pPr>
        <w:ind w:left="1417" w:hanging="567"/>
      </w:pPr>
    </w:lvl>
    <w:lvl w:ilvl="3">
      <w:start w:val="1"/>
      <w:numFmt w:val="lowerRoman"/>
      <w:pStyle w:val="Background1"/>
      <w:lvlText w:val="(%4)"/>
      <w:lvlJc w:val="left"/>
      <w:pPr>
        <w:ind w:left="1417" w:hanging="567"/>
      </w:pPr>
    </w:lvl>
    <w:lvl w:ilvl="4">
      <w:start w:val="1"/>
      <w:numFmt w:val="decimal"/>
      <w:pStyle w:val="Background2"/>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1" w15:restartNumberingAfterBreak="0">
    <w:nsid w:val="0BDF293F"/>
    <w:multiLevelType w:val="multilevel"/>
    <w:tmpl w:val="15C80D2C"/>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3)"/>
      <w:lvlJc w:val="left"/>
      <w:pPr>
        <w:ind w:left="1417" w:hanging="567"/>
      </w:pPr>
    </w:lvl>
    <w:lvl w:ilvl="3">
      <w:start w:val="1"/>
      <w:numFmt w:val="lowerRoman"/>
      <w:lvlText w:val="(%4)"/>
      <w:lvlJc w:val="left"/>
      <w:pPr>
        <w:ind w:left="1417" w:hanging="567"/>
      </w:pPr>
    </w:lvl>
    <w:lvl w:ilvl="4">
      <w:start w:val="1"/>
      <w:numFmt w:val="decimal"/>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2" w15:restartNumberingAfterBreak="0">
    <w:nsid w:val="0BE92282"/>
    <w:multiLevelType w:val="multilevel"/>
    <w:tmpl w:val="3B464148"/>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3)"/>
      <w:lvlJc w:val="left"/>
      <w:pPr>
        <w:ind w:left="1417" w:hanging="567"/>
      </w:pPr>
    </w:lvl>
    <w:lvl w:ilvl="3">
      <w:start w:val="1"/>
      <w:numFmt w:val="lowerRoman"/>
      <w:lvlText w:val="(%4)"/>
      <w:lvlJc w:val="left"/>
      <w:pPr>
        <w:ind w:left="1417" w:hanging="567"/>
      </w:pPr>
    </w:lvl>
    <w:lvl w:ilvl="4">
      <w:start w:val="1"/>
      <w:numFmt w:val="decimal"/>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3" w15:restartNumberingAfterBreak="0">
    <w:nsid w:val="0EED467E"/>
    <w:multiLevelType w:val="multilevel"/>
    <w:tmpl w:val="05086092"/>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3)"/>
      <w:lvlJc w:val="left"/>
      <w:pPr>
        <w:ind w:left="1417" w:hanging="567"/>
      </w:pPr>
    </w:lvl>
    <w:lvl w:ilvl="3">
      <w:start w:val="1"/>
      <w:numFmt w:val="lowerRoman"/>
      <w:lvlText w:val="(%4)"/>
      <w:lvlJc w:val="left"/>
      <w:pPr>
        <w:ind w:left="1417" w:hanging="567"/>
      </w:pPr>
    </w:lvl>
    <w:lvl w:ilvl="4">
      <w:start w:val="1"/>
      <w:numFmt w:val="decimal"/>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4" w15:restartNumberingAfterBreak="0">
    <w:nsid w:val="10152F72"/>
    <w:multiLevelType w:val="multilevel"/>
    <w:tmpl w:val="B42ECDE2"/>
    <w:lvl w:ilvl="0">
      <w:start w:val="1"/>
      <w:numFmt w:val="decimal"/>
      <w:pStyle w:val="Definition"/>
      <w:lvlText w:val="(%1)"/>
      <w:lvlJc w:val="left"/>
      <w:pPr>
        <w:ind w:left="850" w:hanging="850"/>
      </w:pPr>
    </w:lvl>
    <w:lvl w:ilvl="1">
      <w:start w:val="1"/>
      <w:numFmt w:val="lowerLetter"/>
      <w:pStyle w:val="Definition1"/>
      <w:lvlText w:val="(%2)"/>
      <w:lvlJc w:val="left"/>
      <w:pPr>
        <w:ind w:left="850" w:hanging="850"/>
      </w:pPr>
    </w:lvl>
    <w:lvl w:ilvl="2">
      <w:start w:val="1"/>
      <w:numFmt w:val="decimal"/>
      <w:pStyle w:val="Definition2"/>
      <w:lvlText w:val="(%3)"/>
      <w:lvlJc w:val="left"/>
      <w:pPr>
        <w:ind w:left="1417" w:hanging="567"/>
      </w:pPr>
    </w:lvl>
    <w:lvl w:ilvl="3">
      <w:start w:val="1"/>
      <w:numFmt w:val="lowerRoman"/>
      <w:pStyle w:val="Definition3"/>
      <w:lvlText w:val="(%4)"/>
      <w:lvlJc w:val="left"/>
      <w:pPr>
        <w:ind w:left="1417" w:hanging="567"/>
      </w:pPr>
    </w:lvl>
    <w:lvl w:ilvl="4">
      <w:start w:val="1"/>
      <w:numFmt w:val="decimal"/>
      <w:pStyle w:val="Definition4"/>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5" w15:restartNumberingAfterBreak="0">
    <w:nsid w:val="207F59E8"/>
    <w:multiLevelType w:val="multilevel"/>
    <w:tmpl w:val="E118D9AC"/>
    <w:lvl w:ilvl="0">
      <w:start w:val="1"/>
      <w:numFmt w:val="decimal"/>
      <w:lvlText w:val="(%1)"/>
      <w:lvlJc w:val="left"/>
      <w:pPr>
        <w:ind w:left="850" w:hanging="850"/>
      </w:pPr>
    </w:lvl>
    <w:lvl w:ilvl="1">
      <w:start w:val="1"/>
      <w:numFmt w:val="lowerLetter"/>
      <w:pStyle w:val="NormalNumberedIndent1"/>
      <w:lvlText w:val="(%2)"/>
      <w:lvlJc w:val="left"/>
      <w:pPr>
        <w:ind w:left="850" w:hanging="850"/>
      </w:pPr>
    </w:lvl>
    <w:lvl w:ilvl="2">
      <w:start w:val="1"/>
      <w:numFmt w:val="decimal"/>
      <w:lvlText w:val="(%3)"/>
      <w:lvlJc w:val="left"/>
      <w:pPr>
        <w:ind w:left="1417" w:hanging="567"/>
      </w:pPr>
    </w:lvl>
    <w:lvl w:ilvl="3">
      <w:start w:val="1"/>
      <w:numFmt w:val="lowerRoman"/>
      <w:lvlText w:val="(%4)"/>
      <w:lvlJc w:val="left"/>
      <w:pPr>
        <w:ind w:left="1417" w:hanging="567"/>
      </w:pPr>
    </w:lvl>
    <w:lvl w:ilvl="4">
      <w:start w:val="1"/>
      <w:numFmt w:val="decimal"/>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6" w15:restartNumberingAfterBreak="0">
    <w:nsid w:val="25247EBB"/>
    <w:multiLevelType w:val="multilevel"/>
    <w:tmpl w:val="3196C6F2"/>
    <w:lvl w:ilvl="0">
      <w:start w:val="1"/>
      <w:numFmt w:val="decimal"/>
      <w:lvlText w:val=""/>
      <w:lvlJc w:val="left"/>
      <w:pPr>
        <w:ind w:left="0" w:firstLine="0"/>
      </w:pPr>
    </w:lvl>
    <w:lvl w:ilvl="1">
      <w:start w:val="1"/>
      <w:numFmt w:val="decimal"/>
      <w:lvlText w:val="(%2)"/>
      <w:lvlJc w:val="left"/>
      <w:pPr>
        <w:ind w:left="720" w:hanging="720"/>
      </w:pPr>
    </w:lvl>
    <w:lvl w:ilvl="2">
      <w:start w:val="1"/>
      <w:numFmt w:val="lowerLetter"/>
      <w:lvlText w:val="(%3)"/>
      <w:lvlJc w:val="left"/>
      <w:pPr>
        <w:ind w:left="1440" w:hanging="720"/>
      </w:pPr>
    </w:lvl>
    <w:lvl w:ilvl="3">
      <w:start w:val="1"/>
      <w:numFmt w:val="upperLetter"/>
      <w:lvlText w:val="(%4)"/>
      <w:lvlJc w:val="left"/>
      <w:pPr>
        <w:ind w:left="720" w:hanging="720"/>
      </w:pPr>
    </w:lvl>
    <w:lvl w:ilvl="4">
      <w:start w:val="1"/>
      <w:numFmt w:val="lowerRoman"/>
      <w:lvlText w:val="(%5)"/>
      <w:lvlJc w:val="left"/>
      <w:pPr>
        <w:ind w:left="1440" w:hanging="720"/>
      </w:pPr>
    </w:lvl>
    <w:lvl w:ilvl="5">
      <w:start w:val="1"/>
      <w:numFmt w:val="decimal"/>
      <w:lvlText w:val="(%6)"/>
      <w:lvlJc w:val="left"/>
      <w:pPr>
        <w:ind w:left="1440" w:hanging="720"/>
      </w:pPr>
    </w:lvl>
    <w:lvl w:ilvl="6">
      <w:start w:val="1"/>
      <w:numFmt w:val="lowerLetter"/>
      <w:lvlText w:val="(%7)"/>
      <w:lvlJc w:val="left"/>
      <w:pPr>
        <w:ind w:left="1440" w:hanging="720"/>
      </w:pPr>
    </w:lvl>
    <w:lvl w:ilvl="7">
      <w:start w:val="1"/>
      <w:numFmt w:val="upperLetter"/>
      <w:lvlText w:val="(%8)"/>
      <w:lvlJc w:val="left"/>
      <w:pPr>
        <w:ind w:left="1440" w:hanging="720"/>
      </w:pPr>
    </w:lvl>
    <w:lvl w:ilvl="8">
      <w:start w:val="1"/>
      <w:numFmt w:val="lowerRoman"/>
      <w:lvlText w:val="(%9)"/>
      <w:lvlJc w:val="left"/>
      <w:pPr>
        <w:ind w:left="1440" w:hanging="720"/>
      </w:pPr>
    </w:lvl>
  </w:abstractNum>
  <w:abstractNum w:abstractNumId="7" w15:restartNumberingAfterBreak="0">
    <w:nsid w:val="2CA20E86"/>
    <w:multiLevelType w:val="multilevel"/>
    <w:tmpl w:val="C9FAFE14"/>
    <w:lvl w:ilvl="0">
      <w:start w:val="1"/>
      <w:numFmt w:val="decimal"/>
      <w:pStyle w:val="Point0number"/>
      <w:lvlText w:val="(%1)"/>
      <w:lvlJc w:val="left"/>
      <w:pPr>
        <w:ind w:left="850" w:hanging="850"/>
      </w:pPr>
    </w:lvl>
    <w:lvl w:ilvl="1">
      <w:start w:val="1"/>
      <w:numFmt w:val="lowerLetter"/>
      <w:pStyle w:val="Point0letter"/>
      <w:lvlText w:val="(%2)"/>
      <w:lvlJc w:val="left"/>
      <w:pPr>
        <w:ind w:left="850" w:hanging="850"/>
      </w:pPr>
    </w:lvl>
    <w:lvl w:ilvl="2">
      <w:start w:val="1"/>
      <w:numFmt w:val="decimal"/>
      <w:pStyle w:val="Point1number"/>
      <w:lvlText w:val="(%3)"/>
      <w:lvlJc w:val="left"/>
      <w:pPr>
        <w:ind w:left="1417" w:hanging="567"/>
      </w:pPr>
    </w:lvl>
    <w:lvl w:ilvl="3">
      <w:start w:val="1"/>
      <w:numFmt w:val="lowerRoman"/>
      <w:lvlText w:val="(%4)"/>
      <w:lvlJc w:val="left"/>
      <w:pPr>
        <w:ind w:left="1417" w:hanging="567"/>
      </w:pPr>
    </w:lvl>
    <w:lvl w:ilvl="4">
      <w:start w:val="1"/>
      <w:numFmt w:val="decimal"/>
      <w:pStyle w:val="Point2number"/>
      <w:lvlText w:val="(%5)"/>
      <w:lvlJc w:val="left"/>
      <w:pPr>
        <w:ind w:left="1984" w:hanging="567"/>
      </w:pPr>
    </w:lvl>
    <w:lvl w:ilvl="5">
      <w:start w:val="1"/>
      <w:numFmt w:val="lowerLetter"/>
      <w:pStyle w:val="Point2letter"/>
      <w:lvlText w:val="(%6)"/>
      <w:lvlJc w:val="left"/>
      <w:pPr>
        <w:ind w:left="1984" w:hanging="567"/>
      </w:pPr>
    </w:lvl>
    <w:lvl w:ilvl="6">
      <w:start w:val="1"/>
      <w:numFmt w:val="decimal"/>
      <w:pStyle w:val="Point3number"/>
      <w:lvlText w:val="(%7)"/>
      <w:lvlJc w:val="left"/>
      <w:pPr>
        <w:ind w:left="2551" w:hanging="567"/>
      </w:pPr>
    </w:lvl>
    <w:lvl w:ilvl="7">
      <w:start w:val="1"/>
      <w:numFmt w:val="lowerLetter"/>
      <w:pStyle w:val="Point3letter"/>
      <w:lvlText w:val="(%8)"/>
      <w:lvlJc w:val="left"/>
      <w:pPr>
        <w:ind w:left="2551" w:hanging="567"/>
      </w:pPr>
    </w:lvl>
    <w:lvl w:ilvl="8">
      <w:start w:val="1"/>
      <w:numFmt w:val="lowerLetter"/>
      <w:pStyle w:val="Point4letter"/>
      <w:lvlText w:val="(%9)"/>
      <w:lvlJc w:val="left"/>
      <w:pPr>
        <w:ind w:left="3118" w:hanging="567"/>
      </w:pPr>
    </w:lvl>
  </w:abstractNum>
  <w:abstractNum w:abstractNumId="8" w15:restartNumberingAfterBreak="0">
    <w:nsid w:val="34F00F23"/>
    <w:multiLevelType w:val="multilevel"/>
    <w:tmpl w:val="E9948ABE"/>
    <w:lvl w:ilvl="0">
      <w:start w:val="1"/>
      <w:numFmt w:val="decimal"/>
      <w:pStyle w:val="Level1Heading"/>
      <w:lvlText w:val="(%1)"/>
      <w:lvlJc w:val="left"/>
      <w:pPr>
        <w:ind w:left="850" w:hanging="850"/>
      </w:pPr>
    </w:lvl>
    <w:lvl w:ilvl="1">
      <w:start w:val="1"/>
      <w:numFmt w:val="lowerLetter"/>
      <w:pStyle w:val="Level2Number"/>
      <w:lvlText w:val="(%2)"/>
      <w:lvlJc w:val="left"/>
      <w:pPr>
        <w:ind w:left="850" w:hanging="850"/>
      </w:pPr>
    </w:lvl>
    <w:lvl w:ilvl="2">
      <w:start w:val="1"/>
      <w:numFmt w:val="decimal"/>
      <w:pStyle w:val="Level3Number"/>
      <w:lvlText w:val="(%3)"/>
      <w:lvlJc w:val="left"/>
      <w:pPr>
        <w:ind w:left="1417" w:hanging="567"/>
      </w:pPr>
    </w:lvl>
    <w:lvl w:ilvl="3">
      <w:start w:val="1"/>
      <w:numFmt w:val="lowerRoman"/>
      <w:pStyle w:val="Level4Number"/>
      <w:lvlText w:val="(%4)"/>
      <w:lvlJc w:val="left"/>
      <w:pPr>
        <w:ind w:left="1417" w:hanging="567"/>
      </w:pPr>
    </w:lvl>
    <w:lvl w:ilvl="4">
      <w:start w:val="1"/>
      <w:numFmt w:val="decimal"/>
      <w:pStyle w:val="Level5Number"/>
      <w:lvlText w:val="(%5)"/>
      <w:lvlJc w:val="left"/>
      <w:pPr>
        <w:ind w:left="1984" w:hanging="567"/>
      </w:pPr>
    </w:lvl>
    <w:lvl w:ilvl="5">
      <w:start w:val="1"/>
      <w:numFmt w:val="lowerLetter"/>
      <w:pStyle w:val="Level6Number"/>
      <w:lvlText w:val="(%6)"/>
      <w:lvlJc w:val="left"/>
      <w:pPr>
        <w:ind w:left="1984" w:hanging="567"/>
      </w:pPr>
    </w:lvl>
    <w:lvl w:ilvl="6">
      <w:start w:val="1"/>
      <w:numFmt w:val="decimal"/>
      <w:pStyle w:val="Level7Number"/>
      <w:lvlText w:val="(%7)"/>
      <w:lvlJc w:val="left"/>
      <w:pPr>
        <w:ind w:left="2551" w:hanging="567"/>
      </w:pPr>
    </w:lvl>
    <w:lvl w:ilvl="7">
      <w:start w:val="1"/>
      <w:numFmt w:val="lowerLetter"/>
      <w:pStyle w:val="Level8Number"/>
      <w:lvlText w:val="(%8)"/>
      <w:lvlJc w:val="left"/>
      <w:pPr>
        <w:ind w:left="2551" w:hanging="567"/>
      </w:pPr>
    </w:lvl>
    <w:lvl w:ilvl="8">
      <w:start w:val="1"/>
      <w:numFmt w:val="lowerLetter"/>
      <w:pStyle w:val="Level9Number"/>
      <w:lvlText w:val="(%9)"/>
      <w:lvlJc w:val="left"/>
      <w:pPr>
        <w:ind w:left="3118" w:hanging="567"/>
      </w:pPr>
    </w:lvl>
  </w:abstractNum>
  <w:abstractNum w:abstractNumId="9" w15:restartNumberingAfterBreak="0">
    <w:nsid w:val="38944908"/>
    <w:multiLevelType w:val="multilevel"/>
    <w:tmpl w:val="E2B26FBC"/>
    <w:lvl w:ilvl="0">
      <w:start w:val="1"/>
      <w:numFmt w:val="decimal"/>
      <w:pStyle w:val="Section"/>
      <w:lvlText w:val="(%1)"/>
      <w:lvlJc w:val="left"/>
      <w:pPr>
        <w:ind w:left="850" w:hanging="850"/>
      </w:pPr>
    </w:lvl>
    <w:lvl w:ilvl="1">
      <w:start w:val="1"/>
      <w:numFmt w:val="lowerLetter"/>
      <w:lvlText w:val="(%2)"/>
      <w:lvlJc w:val="left"/>
      <w:pPr>
        <w:ind w:left="850" w:hanging="850"/>
      </w:pPr>
    </w:lvl>
    <w:lvl w:ilvl="2">
      <w:start w:val="1"/>
      <w:numFmt w:val="decimal"/>
      <w:lvlText w:val="(%3)"/>
      <w:lvlJc w:val="left"/>
      <w:pPr>
        <w:ind w:left="1417" w:hanging="567"/>
      </w:pPr>
    </w:lvl>
    <w:lvl w:ilvl="3">
      <w:start w:val="1"/>
      <w:numFmt w:val="lowerRoman"/>
      <w:lvlText w:val="(%4)"/>
      <w:lvlJc w:val="left"/>
      <w:pPr>
        <w:ind w:left="1417" w:hanging="567"/>
      </w:pPr>
    </w:lvl>
    <w:lvl w:ilvl="4">
      <w:start w:val="1"/>
      <w:numFmt w:val="decimal"/>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10" w15:restartNumberingAfterBreak="0">
    <w:nsid w:val="3BE21C56"/>
    <w:multiLevelType w:val="multilevel"/>
    <w:tmpl w:val="7150A19A"/>
    <w:lvl w:ilvl="0">
      <w:start w:val="1"/>
      <w:numFmt w:val="decimal"/>
      <w:pStyle w:val="Body"/>
      <w:lvlText w:val="%1."/>
      <w:lvlJc w:val="left"/>
      <w:pPr>
        <w:tabs>
          <w:tab w:val="num" w:pos="720"/>
        </w:tabs>
        <w:ind w:left="720" w:hanging="720"/>
      </w:pPr>
    </w:lvl>
    <w:lvl w:ilvl="1">
      <w:start w:val="1"/>
      <w:numFmt w:val="decimal"/>
      <w:pStyle w:val="aDefinition"/>
      <w:lvlText w:val="%2."/>
      <w:lvlJc w:val="left"/>
      <w:pPr>
        <w:tabs>
          <w:tab w:val="num" w:pos="1440"/>
        </w:tabs>
        <w:ind w:left="1440" w:hanging="720"/>
      </w:pPr>
    </w:lvl>
    <w:lvl w:ilvl="2">
      <w:start w:val="1"/>
      <w:numFmt w:val="decimal"/>
      <w:pStyle w:val="iDefini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75F31EB"/>
    <w:multiLevelType w:val="multilevel"/>
    <w:tmpl w:val="87DC7690"/>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3)"/>
      <w:lvlJc w:val="left"/>
      <w:pPr>
        <w:ind w:left="1417" w:hanging="567"/>
      </w:pPr>
    </w:lvl>
    <w:lvl w:ilvl="3">
      <w:start w:val="1"/>
      <w:numFmt w:val="lowerRoman"/>
      <w:lvlText w:val="(%4)"/>
      <w:lvlJc w:val="left"/>
      <w:pPr>
        <w:ind w:left="1417" w:hanging="567"/>
      </w:pPr>
    </w:lvl>
    <w:lvl w:ilvl="4">
      <w:start w:val="1"/>
      <w:numFmt w:val="decimal"/>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12" w15:restartNumberingAfterBreak="0">
    <w:nsid w:val="5A4D1215"/>
    <w:multiLevelType w:val="multilevel"/>
    <w:tmpl w:val="DCDA3B1A"/>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3)"/>
      <w:lvlJc w:val="left"/>
      <w:pPr>
        <w:ind w:left="1417" w:hanging="567"/>
      </w:pPr>
    </w:lvl>
    <w:lvl w:ilvl="3">
      <w:start w:val="1"/>
      <w:numFmt w:val="lowerRoman"/>
      <w:lvlText w:val="(%4)"/>
      <w:lvlJc w:val="left"/>
      <w:pPr>
        <w:ind w:left="1417" w:hanging="567"/>
      </w:pPr>
    </w:lvl>
    <w:lvl w:ilvl="4">
      <w:start w:val="1"/>
      <w:numFmt w:val="decimal"/>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13" w15:restartNumberingAfterBreak="0">
    <w:nsid w:val="5E7D197D"/>
    <w:multiLevelType w:val="multilevel"/>
    <w:tmpl w:val="EB50FE2A"/>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3)"/>
      <w:lvlJc w:val="left"/>
      <w:pPr>
        <w:ind w:left="1417" w:hanging="567"/>
      </w:pPr>
    </w:lvl>
    <w:lvl w:ilvl="3">
      <w:start w:val="1"/>
      <w:numFmt w:val="lowerRoman"/>
      <w:lvlText w:val="(%4)"/>
      <w:lvlJc w:val="left"/>
      <w:pPr>
        <w:ind w:left="1417" w:hanging="567"/>
      </w:pPr>
    </w:lvl>
    <w:lvl w:ilvl="4">
      <w:start w:val="1"/>
      <w:numFmt w:val="decimal"/>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14" w15:restartNumberingAfterBreak="0">
    <w:nsid w:val="691E7DB6"/>
    <w:multiLevelType w:val="multilevel"/>
    <w:tmpl w:val="E55824E6"/>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3)"/>
      <w:lvlJc w:val="left"/>
      <w:pPr>
        <w:ind w:left="1417" w:hanging="567"/>
      </w:pPr>
    </w:lvl>
    <w:lvl w:ilvl="3">
      <w:start w:val="1"/>
      <w:numFmt w:val="lowerRoman"/>
      <w:lvlText w:val="(%4)"/>
      <w:lvlJc w:val="left"/>
      <w:pPr>
        <w:ind w:left="1417" w:hanging="567"/>
      </w:pPr>
    </w:lvl>
    <w:lvl w:ilvl="4">
      <w:start w:val="1"/>
      <w:numFmt w:val="decimal"/>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15" w15:restartNumberingAfterBreak="0">
    <w:nsid w:val="6D605384"/>
    <w:multiLevelType w:val="multilevel"/>
    <w:tmpl w:val="4CC46E7E"/>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3)"/>
      <w:lvlJc w:val="left"/>
      <w:pPr>
        <w:ind w:left="1417" w:hanging="567"/>
      </w:pPr>
    </w:lvl>
    <w:lvl w:ilvl="3">
      <w:start w:val="1"/>
      <w:numFmt w:val="lowerRoman"/>
      <w:lvlText w:val="(%4)"/>
      <w:lvlJc w:val="left"/>
      <w:pPr>
        <w:ind w:left="1417" w:hanging="567"/>
      </w:pPr>
    </w:lvl>
    <w:lvl w:ilvl="4">
      <w:start w:val="1"/>
      <w:numFmt w:val="decimal"/>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16" w15:restartNumberingAfterBreak="0">
    <w:nsid w:val="71DA03B5"/>
    <w:multiLevelType w:val="multilevel"/>
    <w:tmpl w:val="C192B9B6"/>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3)"/>
      <w:lvlJc w:val="left"/>
      <w:pPr>
        <w:ind w:left="1417" w:hanging="567"/>
      </w:pPr>
    </w:lvl>
    <w:lvl w:ilvl="3">
      <w:start w:val="1"/>
      <w:numFmt w:val="lowerRoman"/>
      <w:lvlText w:val="(%4)"/>
      <w:lvlJc w:val="left"/>
      <w:pPr>
        <w:ind w:left="1417" w:hanging="567"/>
      </w:pPr>
    </w:lvl>
    <w:lvl w:ilvl="4">
      <w:start w:val="1"/>
      <w:numFmt w:val="decimal"/>
      <w:lvlText w:val="(%5)"/>
      <w:lvlJc w:val="left"/>
      <w:pPr>
        <w:ind w:left="1984" w:hanging="567"/>
      </w:pPr>
    </w:lvl>
    <w:lvl w:ilvl="5">
      <w:start w:val="1"/>
      <w:numFmt w:val="lowerLetter"/>
      <w:lvlText w:val="(%6)"/>
      <w:lvlJc w:val="left"/>
      <w:pPr>
        <w:ind w:left="1984" w:hanging="567"/>
      </w:pPr>
    </w:lvl>
    <w:lvl w:ilvl="6">
      <w:start w:val="1"/>
      <w:numFmt w:val="decimal"/>
      <w:lvlText w:val="(%7)"/>
      <w:lvlJc w:val="left"/>
      <w:pPr>
        <w:ind w:left="2551" w:hanging="567"/>
      </w:pPr>
    </w:lvl>
    <w:lvl w:ilvl="7">
      <w:start w:val="1"/>
      <w:numFmt w:val="lowerLetter"/>
      <w:lvlText w:val="(%8)"/>
      <w:lvlJc w:val="left"/>
      <w:pPr>
        <w:ind w:left="2551" w:hanging="567"/>
      </w:pPr>
    </w:lvl>
    <w:lvl w:ilvl="8">
      <w:start w:val="1"/>
      <w:numFmt w:val="lowerLetter"/>
      <w:lvlText w:val="(%9)"/>
      <w:lvlJc w:val="left"/>
      <w:pPr>
        <w:ind w:left="3118" w:hanging="567"/>
      </w:pPr>
    </w:lvl>
  </w:abstractNum>
  <w:abstractNum w:abstractNumId="17" w15:restartNumberingAfterBreak="0">
    <w:nsid w:val="7B1E056B"/>
    <w:multiLevelType w:val="multilevel"/>
    <w:tmpl w:val="2BEA13AE"/>
    <w:lvl w:ilvl="0">
      <w:start w:val="1"/>
      <w:numFmt w:val="decimal"/>
      <w:pStyle w:val="Schedule"/>
      <w:lvlText w:val="(%1)"/>
      <w:lvlJc w:val="left"/>
      <w:pPr>
        <w:ind w:left="850" w:hanging="850"/>
      </w:pPr>
    </w:lvl>
    <w:lvl w:ilvl="1">
      <w:start w:val="1"/>
      <w:numFmt w:val="lowerLetter"/>
      <w:pStyle w:val="Part"/>
      <w:lvlText w:val="(%2)"/>
      <w:lvlJc w:val="left"/>
      <w:pPr>
        <w:ind w:left="850" w:hanging="850"/>
      </w:pPr>
    </w:lvl>
    <w:lvl w:ilvl="2">
      <w:start w:val="1"/>
      <w:numFmt w:val="decimal"/>
      <w:pStyle w:val="Sch1Heading"/>
      <w:lvlText w:val="(%3)"/>
      <w:lvlJc w:val="left"/>
      <w:pPr>
        <w:ind w:left="1417" w:hanging="567"/>
      </w:pPr>
    </w:lvl>
    <w:lvl w:ilvl="3">
      <w:start w:val="1"/>
      <w:numFmt w:val="lowerRoman"/>
      <w:pStyle w:val="Sch2Number"/>
      <w:lvlText w:val="(%4)"/>
      <w:lvlJc w:val="left"/>
      <w:pPr>
        <w:ind w:left="1417" w:hanging="567"/>
      </w:pPr>
    </w:lvl>
    <w:lvl w:ilvl="4">
      <w:start w:val="1"/>
      <w:numFmt w:val="decimal"/>
      <w:pStyle w:val="Sch3Number"/>
      <w:lvlText w:val="(%5)"/>
      <w:lvlJc w:val="left"/>
      <w:pPr>
        <w:ind w:left="1984" w:hanging="567"/>
      </w:pPr>
    </w:lvl>
    <w:lvl w:ilvl="5">
      <w:start w:val="1"/>
      <w:numFmt w:val="lowerLetter"/>
      <w:pStyle w:val="Sch4Number"/>
      <w:lvlText w:val="(%6)"/>
      <w:lvlJc w:val="left"/>
      <w:pPr>
        <w:ind w:left="1984" w:hanging="567"/>
      </w:pPr>
    </w:lvl>
    <w:lvl w:ilvl="6">
      <w:start w:val="1"/>
      <w:numFmt w:val="decimal"/>
      <w:pStyle w:val="Sch5Number"/>
      <w:lvlText w:val="(%7)"/>
      <w:lvlJc w:val="left"/>
      <w:pPr>
        <w:ind w:left="2551" w:hanging="567"/>
      </w:pPr>
    </w:lvl>
    <w:lvl w:ilvl="7">
      <w:start w:val="1"/>
      <w:numFmt w:val="lowerLetter"/>
      <w:pStyle w:val="Sch6Number"/>
      <w:lvlText w:val="(%8)"/>
      <w:lvlJc w:val="left"/>
      <w:pPr>
        <w:ind w:left="2551" w:hanging="567"/>
      </w:pPr>
    </w:lvl>
    <w:lvl w:ilvl="8">
      <w:start w:val="1"/>
      <w:numFmt w:val="lowerLetter"/>
      <w:pStyle w:val="Sch7Number"/>
      <w:lvlText w:val="(%9)"/>
      <w:lvlJc w:val="left"/>
      <w:pPr>
        <w:ind w:left="3118" w:hanging="567"/>
      </w:pPr>
    </w:lvl>
  </w:abstractNum>
  <w:num w:numId="1" w16cid:durableId="614824002">
    <w:abstractNumId w:val="8"/>
  </w:num>
  <w:num w:numId="2" w16cid:durableId="1885561951">
    <w:abstractNumId w:val="0"/>
  </w:num>
  <w:num w:numId="3" w16cid:durableId="390033903">
    <w:abstractNumId w:val="4"/>
  </w:num>
  <w:num w:numId="4" w16cid:durableId="405299914">
    <w:abstractNumId w:val="17"/>
  </w:num>
  <w:num w:numId="5" w16cid:durableId="2144809280">
    <w:abstractNumId w:val="9"/>
  </w:num>
  <w:num w:numId="6" w16cid:durableId="1483960097">
    <w:abstractNumId w:val="2"/>
  </w:num>
  <w:num w:numId="7" w16cid:durableId="1173641519">
    <w:abstractNumId w:val="13"/>
  </w:num>
  <w:num w:numId="8" w16cid:durableId="1216429799">
    <w:abstractNumId w:val="5"/>
  </w:num>
  <w:num w:numId="9" w16cid:durableId="477386001">
    <w:abstractNumId w:val="7"/>
  </w:num>
  <w:num w:numId="10" w16cid:durableId="749011983">
    <w:abstractNumId w:val="16"/>
  </w:num>
  <w:num w:numId="11" w16cid:durableId="2034914533">
    <w:abstractNumId w:val="3"/>
  </w:num>
  <w:num w:numId="12" w16cid:durableId="1462768876">
    <w:abstractNumId w:val="6"/>
  </w:num>
  <w:num w:numId="13" w16cid:durableId="596404508">
    <w:abstractNumId w:val="11"/>
  </w:num>
  <w:num w:numId="14" w16cid:durableId="1624070029">
    <w:abstractNumId w:val="1"/>
  </w:num>
  <w:num w:numId="15" w16cid:durableId="346519119">
    <w:abstractNumId w:val="12"/>
  </w:num>
  <w:num w:numId="16" w16cid:durableId="2109158350">
    <w:abstractNumId w:val="14"/>
  </w:num>
  <w:num w:numId="17" w16cid:durableId="623921504">
    <w:abstractNumId w:val="15"/>
  </w:num>
  <w:num w:numId="18" w16cid:durableId="1943798690">
    <w:abstractNumId w:val="10"/>
  </w:num>
  <w:num w:numId="19" w16cid:durableId="747577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B4"/>
    <w:rsid w:val="001C6D19"/>
    <w:rsid w:val="001D7001"/>
    <w:rsid w:val="00237AA8"/>
    <w:rsid w:val="00265BEA"/>
    <w:rsid w:val="003F5892"/>
    <w:rsid w:val="00447665"/>
    <w:rsid w:val="00473EAC"/>
    <w:rsid w:val="00477F3A"/>
    <w:rsid w:val="004B5D2D"/>
    <w:rsid w:val="004C38E8"/>
    <w:rsid w:val="004D36F2"/>
    <w:rsid w:val="005725F0"/>
    <w:rsid w:val="0064047B"/>
    <w:rsid w:val="006E3DDC"/>
    <w:rsid w:val="006E48B4"/>
    <w:rsid w:val="00730118"/>
    <w:rsid w:val="00823CFE"/>
    <w:rsid w:val="008E6DE9"/>
    <w:rsid w:val="00923EF4"/>
    <w:rsid w:val="00933305"/>
    <w:rsid w:val="009905FE"/>
    <w:rsid w:val="009A39B6"/>
    <w:rsid w:val="009D4917"/>
    <w:rsid w:val="00A14652"/>
    <w:rsid w:val="00B07C96"/>
    <w:rsid w:val="00B22FC3"/>
    <w:rsid w:val="00B341AA"/>
    <w:rsid w:val="00B935B0"/>
    <w:rsid w:val="00BC40DB"/>
    <w:rsid w:val="00BC41AC"/>
    <w:rsid w:val="00BE7C6E"/>
    <w:rsid w:val="00C27650"/>
    <w:rsid w:val="00C47FA3"/>
    <w:rsid w:val="00C96DC3"/>
    <w:rsid w:val="00CA58E0"/>
    <w:rsid w:val="00CF7ACA"/>
    <w:rsid w:val="00DE6B0F"/>
    <w:rsid w:val="00EA4324"/>
    <w:rsid w:val="00F41626"/>
    <w:rsid w:val="00FA047C"/>
    <w:rsid w:val="00FF2354"/>
    <w:rsid w:val="00FF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E516"/>
  <w15:docId w15:val="{4A5468F5-8D0D-844D-A1DC-32C12CF6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A0"/>
  </w:style>
  <w:style w:type="paragraph" w:styleId="Heading1">
    <w:name w:val="heading 1"/>
    <w:basedOn w:val="Normal"/>
    <w:next w:val="Normal"/>
    <w:link w:val="Heading1Char"/>
    <w:uiPriority w:val="9"/>
    <w:qFormat/>
    <w:rsid w:val="003B7EA0"/>
    <w:pPr>
      <w:keepNext/>
      <w:keepLines/>
      <w:spacing w:line="480" w:lineRule="auto"/>
      <w:contextualSpacing/>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345D21"/>
    <w:pPr>
      <w:keepNext/>
      <w:keepLines/>
      <w:spacing w:before="40"/>
      <w:outlineLvl w:val="1"/>
    </w:pPr>
    <w:rPr>
      <w:rFonts w:eastAsiaTheme="majorEastAsia"/>
      <w:szCs w:val="26"/>
    </w:rPr>
  </w:style>
  <w:style w:type="paragraph" w:styleId="Heading3">
    <w:name w:val="heading 3"/>
    <w:basedOn w:val="Normal"/>
    <w:next w:val="Normal"/>
    <w:link w:val="Heading3Char"/>
    <w:uiPriority w:val="9"/>
    <w:semiHidden/>
    <w:unhideWhenUsed/>
    <w:qFormat/>
    <w:rsid w:val="00345D21"/>
    <w:pPr>
      <w:keepNext/>
      <w:keepLines/>
      <w:spacing w:before="40" w:line="480" w:lineRule="auto"/>
      <w:outlineLvl w:val="2"/>
    </w:pPr>
    <w:rPr>
      <w:rFonts w:eastAsiaTheme="majorEastAsia"/>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E735D3"/>
    <w:rPr>
      <w:rFonts w:eastAsiaTheme="majorEastAsia"/>
      <w:szCs w:val="26"/>
    </w:rPr>
  </w:style>
  <w:style w:type="character" w:customStyle="1" w:styleId="Heading3Char">
    <w:name w:val="Heading 3 Char"/>
    <w:basedOn w:val="DefaultParagraphFont"/>
    <w:link w:val="Heading3"/>
    <w:uiPriority w:val="9"/>
    <w:rsid w:val="00E735D3"/>
    <w:rPr>
      <w:rFonts w:eastAsiaTheme="majorEastAsia"/>
    </w:rPr>
  </w:style>
  <w:style w:type="character" w:customStyle="1" w:styleId="Heading1Char">
    <w:name w:val="Heading 1 Char"/>
    <w:basedOn w:val="DefaultParagraphFont"/>
    <w:link w:val="Heading1"/>
    <w:uiPriority w:val="9"/>
    <w:rsid w:val="003B7EA0"/>
    <w:rPr>
      <w:rFonts w:eastAsiaTheme="majorEastAsia" w:cstheme="majorBidi"/>
      <w:color w:val="000000" w:themeColor="text1"/>
      <w:szCs w:val="32"/>
    </w:rPr>
  </w:style>
  <w:style w:type="character" w:styleId="Hyperlink">
    <w:name w:val="Hyperlink"/>
    <w:basedOn w:val="DefaultParagraphFont"/>
    <w:uiPriority w:val="99"/>
    <w:unhideWhenUsed/>
    <w:rsid w:val="008D2269"/>
    <w:rPr>
      <w:color w:val="0563C1" w:themeColor="hyperlink"/>
      <w:u w:val="single"/>
    </w:rPr>
  </w:style>
  <w:style w:type="character" w:styleId="UnresolvedMention">
    <w:name w:val="Unresolved Mention"/>
    <w:basedOn w:val="DefaultParagraphFont"/>
    <w:uiPriority w:val="99"/>
    <w:rsid w:val="008D2269"/>
    <w:rPr>
      <w:color w:val="605E5C"/>
      <w:shd w:val="clear" w:color="auto" w:fill="E1DFDD"/>
    </w:rPr>
  </w:style>
  <w:style w:type="paragraph" w:styleId="NormalWeb">
    <w:name w:val="Normal (Web)"/>
    <w:basedOn w:val="Normal"/>
    <w:uiPriority w:val="99"/>
    <w:semiHidden/>
    <w:unhideWhenUsed/>
    <w:rsid w:val="008104CC"/>
    <w:rPr>
      <w:sz w:val="24"/>
      <w:szCs w:val="24"/>
    </w:rPr>
  </w:style>
  <w:style w:type="paragraph" w:styleId="Footer">
    <w:name w:val="footer"/>
    <w:basedOn w:val="Normal"/>
    <w:link w:val="FooterChar"/>
    <w:uiPriority w:val="99"/>
    <w:unhideWhenUsed/>
    <w:rsid w:val="0036212A"/>
    <w:pPr>
      <w:tabs>
        <w:tab w:val="center" w:pos="4680"/>
        <w:tab w:val="right" w:pos="9360"/>
      </w:tabs>
    </w:pPr>
  </w:style>
  <w:style w:type="character" w:customStyle="1" w:styleId="FooterChar">
    <w:name w:val="Footer Char"/>
    <w:basedOn w:val="DefaultParagraphFont"/>
    <w:link w:val="Footer"/>
    <w:uiPriority w:val="99"/>
    <w:rsid w:val="0036212A"/>
  </w:style>
  <w:style w:type="character" w:styleId="PageNumber">
    <w:name w:val="page number"/>
    <w:basedOn w:val="DefaultParagraphFont"/>
    <w:uiPriority w:val="99"/>
    <w:semiHidden/>
    <w:unhideWhenUsed/>
    <w:rsid w:val="0036212A"/>
  </w:style>
  <w:style w:type="character" w:customStyle="1" w:styleId="AmznLg1TitleChar">
    <w:name w:val="AmznLg1Title Char"/>
    <w:basedOn w:val="DefaultParagraphFont"/>
    <w:link w:val="AmznLg1Title"/>
    <w:qFormat/>
    <w:locked/>
    <w:rsid w:val="00AB1E19"/>
    <w:rPr>
      <w:b/>
      <w:caps/>
      <w:szCs w:val="24"/>
    </w:rPr>
  </w:style>
  <w:style w:type="paragraph" w:customStyle="1" w:styleId="AmznLg1Title">
    <w:name w:val="AmznLg1Title"/>
    <w:basedOn w:val="Normal"/>
    <w:link w:val="AmznLg1TitleChar"/>
    <w:qFormat/>
    <w:rsid w:val="00AB1E19"/>
    <w:pPr>
      <w:spacing w:after="240"/>
      <w:jc w:val="center"/>
    </w:pPr>
    <w:rPr>
      <w:b/>
      <w:caps/>
      <w:szCs w:val="24"/>
    </w:rPr>
  </w:style>
  <w:style w:type="paragraph" w:styleId="ListParagraph">
    <w:name w:val="List Paragraph"/>
    <w:basedOn w:val="Normal"/>
    <w:uiPriority w:val="34"/>
    <w:qFormat/>
    <w:rsid w:val="0091193D"/>
    <w:pPr>
      <w:ind w:left="720"/>
      <w:contextualSpacing/>
    </w:pPr>
  </w:style>
  <w:style w:type="paragraph" w:styleId="CommentText">
    <w:name w:val="annotation text"/>
    <w:basedOn w:val="Normal"/>
    <w:link w:val="CommentTextChar"/>
    <w:uiPriority w:val="99"/>
    <w:unhideWhenUsed/>
    <w:rsid w:val="007A3C69"/>
    <w:rPr>
      <w:sz w:val="20"/>
      <w:szCs w:val="20"/>
    </w:rPr>
  </w:style>
  <w:style w:type="character" w:customStyle="1" w:styleId="CommentTextChar">
    <w:name w:val="Comment Text Char"/>
    <w:basedOn w:val="DefaultParagraphFont"/>
    <w:link w:val="CommentText"/>
    <w:uiPriority w:val="99"/>
    <w:rsid w:val="007A3C69"/>
    <w:rPr>
      <w:sz w:val="20"/>
      <w:szCs w:val="20"/>
    </w:rPr>
  </w:style>
  <w:style w:type="character" w:styleId="CommentReference">
    <w:name w:val="annotation reference"/>
    <w:basedOn w:val="DefaultParagraphFont"/>
    <w:uiPriority w:val="99"/>
    <w:semiHidden/>
    <w:unhideWhenUsed/>
    <w:rsid w:val="007A3C69"/>
    <w:rPr>
      <w:sz w:val="16"/>
      <w:szCs w:val="16"/>
    </w:rPr>
  </w:style>
  <w:style w:type="paragraph" w:styleId="CommentSubject">
    <w:name w:val="annotation subject"/>
    <w:basedOn w:val="CommentText"/>
    <w:next w:val="CommentText"/>
    <w:link w:val="CommentSubjectChar"/>
    <w:uiPriority w:val="99"/>
    <w:semiHidden/>
    <w:unhideWhenUsed/>
    <w:rsid w:val="00445D26"/>
    <w:rPr>
      <w:b/>
      <w:bCs/>
    </w:rPr>
  </w:style>
  <w:style w:type="character" w:customStyle="1" w:styleId="CommentSubjectChar">
    <w:name w:val="Comment Subject Char"/>
    <w:basedOn w:val="CommentTextChar"/>
    <w:link w:val="CommentSubject"/>
    <w:uiPriority w:val="99"/>
    <w:semiHidden/>
    <w:rsid w:val="00445D26"/>
    <w:rPr>
      <w:b/>
      <w:bCs/>
      <w:sz w:val="20"/>
      <w:szCs w:val="20"/>
    </w:rPr>
  </w:style>
  <w:style w:type="paragraph" w:styleId="Header">
    <w:name w:val="header"/>
    <w:basedOn w:val="Normal"/>
    <w:link w:val="HeaderChar"/>
    <w:uiPriority w:val="99"/>
    <w:unhideWhenUsed/>
    <w:rsid w:val="009508C6"/>
    <w:pPr>
      <w:tabs>
        <w:tab w:val="center" w:pos="4680"/>
        <w:tab w:val="right" w:pos="9360"/>
      </w:tabs>
    </w:pPr>
  </w:style>
  <w:style w:type="character" w:customStyle="1" w:styleId="HeaderChar">
    <w:name w:val="Header Char"/>
    <w:basedOn w:val="DefaultParagraphFont"/>
    <w:link w:val="Header"/>
    <w:uiPriority w:val="99"/>
    <w:rsid w:val="009508C6"/>
  </w:style>
  <w:style w:type="paragraph" w:styleId="BalloonText">
    <w:name w:val="Balloon Text"/>
    <w:basedOn w:val="Normal"/>
    <w:link w:val="BalloonTextChar"/>
    <w:uiPriority w:val="99"/>
    <w:semiHidden/>
    <w:unhideWhenUsed/>
    <w:rsid w:val="006D1D9B"/>
    <w:rPr>
      <w:sz w:val="18"/>
      <w:szCs w:val="18"/>
    </w:rPr>
  </w:style>
  <w:style w:type="character" w:customStyle="1" w:styleId="BalloonTextChar">
    <w:name w:val="Balloon Text Char"/>
    <w:basedOn w:val="DefaultParagraphFont"/>
    <w:link w:val="BalloonText"/>
    <w:uiPriority w:val="99"/>
    <w:semiHidden/>
    <w:rsid w:val="006D1D9B"/>
    <w:rPr>
      <w:sz w:val="18"/>
      <w:szCs w:val="18"/>
    </w:rPr>
  </w:style>
  <w:style w:type="character" w:styleId="FollowedHyperlink">
    <w:name w:val="FollowedHyperlink"/>
    <w:basedOn w:val="DefaultParagraphFont"/>
    <w:uiPriority w:val="99"/>
    <w:semiHidden/>
    <w:unhideWhenUsed/>
    <w:rsid w:val="00C95DBE"/>
    <w:rPr>
      <w:color w:val="954F72" w:themeColor="followedHyperlink"/>
      <w:u w:val="single"/>
    </w:rPr>
  </w:style>
  <w:style w:type="table" w:styleId="TableGrid">
    <w:name w:val="Table Grid"/>
    <w:basedOn w:val="TableNormal"/>
    <w:uiPriority w:val="39"/>
    <w:rsid w:val="00C95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 1 Heading"/>
    <w:basedOn w:val="Normal"/>
    <w:next w:val="Level2Number"/>
    <w:uiPriority w:val="9"/>
    <w:rsid w:val="008A2416"/>
    <w:pPr>
      <w:keepNext/>
      <w:widowControl w:val="0"/>
      <w:numPr>
        <w:numId w:val="1"/>
      </w:numPr>
      <w:spacing w:before="200" w:after="200" w:line="276" w:lineRule="auto"/>
      <w:jc w:val="left"/>
      <w:outlineLvl w:val="0"/>
    </w:pPr>
    <w:rPr>
      <w:rFonts w:asciiTheme="majorHAnsi" w:eastAsiaTheme="minorEastAsia" w:hAnsiTheme="majorHAnsi" w:cstheme="minorBidi"/>
      <w:b/>
      <w:szCs w:val="20"/>
      <w:u w:val="single"/>
      <w:lang w:val="en-GB"/>
    </w:rPr>
  </w:style>
  <w:style w:type="paragraph" w:customStyle="1" w:styleId="Level2Number">
    <w:name w:val="Level 2 Number"/>
    <w:basedOn w:val="Normal"/>
    <w:uiPriority w:val="9"/>
    <w:rsid w:val="008A2416"/>
    <w:pPr>
      <w:widowControl w:val="0"/>
      <w:numPr>
        <w:ilvl w:val="1"/>
        <w:numId w:val="1"/>
      </w:numPr>
      <w:spacing w:before="200" w:after="200" w:line="276" w:lineRule="auto"/>
      <w:jc w:val="left"/>
    </w:pPr>
    <w:rPr>
      <w:rFonts w:asciiTheme="minorHAnsi" w:eastAsiaTheme="minorEastAsia" w:hAnsiTheme="minorHAnsi" w:cstheme="minorBidi"/>
      <w:szCs w:val="20"/>
      <w:lang w:val="en-GB"/>
    </w:rPr>
  </w:style>
  <w:style w:type="paragraph" w:customStyle="1" w:styleId="Level3Number">
    <w:name w:val="Level 3 Number"/>
    <w:basedOn w:val="Normal"/>
    <w:uiPriority w:val="9"/>
    <w:rsid w:val="008A2416"/>
    <w:pPr>
      <w:numPr>
        <w:ilvl w:val="2"/>
        <w:numId w:val="1"/>
      </w:numPr>
      <w:spacing w:before="200" w:after="200" w:line="276" w:lineRule="auto"/>
      <w:jc w:val="left"/>
    </w:pPr>
    <w:rPr>
      <w:rFonts w:asciiTheme="minorHAnsi" w:eastAsiaTheme="minorEastAsia" w:hAnsiTheme="minorHAnsi" w:cstheme="minorBidi"/>
      <w:szCs w:val="20"/>
      <w:lang w:val="en-GB"/>
    </w:rPr>
  </w:style>
  <w:style w:type="paragraph" w:customStyle="1" w:styleId="Level4Number">
    <w:name w:val="Level 4 Number"/>
    <w:basedOn w:val="Normal"/>
    <w:uiPriority w:val="9"/>
    <w:rsid w:val="008A2416"/>
    <w:pPr>
      <w:numPr>
        <w:ilvl w:val="3"/>
        <w:numId w:val="1"/>
      </w:numPr>
      <w:spacing w:before="200" w:after="200" w:line="276" w:lineRule="auto"/>
      <w:jc w:val="left"/>
    </w:pPr>
    <w:rPr>
      <w:rFonts w:asciiTheme="minorHAnsi" w:eastAsiaTheme="minorEastAsia" w:hAnsiTheme="minorHAnsi" w:cstheme="minorBidi"/>
      <w:sz w:val="20"/>
      <w:szCs w:val="20"/>
      <w:lang w:val="en-GB"/>
    </w:rPr>
  </w:style>
  <w:style w:type="paragraph" w:customStyle="1" w:styleId="Level5Number">
    <w:name w:val="Level 5 Number"/>
    <w:basedOn w:val="Normal"/>
    <w:uiPriority w:val="9"/>
    <w:rsid w:val="008A2416"/>
    <w:pPr>
      <w:numPr>
        <w:ilvl w:val="4"/>
        <w:numId w:val="1"/>
      </w:numPr>
      <w:spacing w:before="200" w:after="200" w:line="276" w:lineRule="auto"/>
      <w:jc w:val="left"/>
    </w:pPr>
    <w:rPr>
      <w:rFonts w:asciiTheme="minorHAnsi" w:eastAsiaTheme="minorEastAsia" w:hAnsiTheme="minorHAnsi" w:cstheme="minorBidi"/>
      <w:sz w:val="20"/>
      <w:szCs w:val="20"/>
      <w:lang w:val="en-GB"/>
    </w:rPr>
  </w:style>
  <w:style w:type="paragraph" w:customStyle="1" w:styleId="Level6Number">
    <w:name w:val="Level 6 Number"/>
    <w:basedOn w:val="Normal"/>
    <w:uiPriority w:val="9"/>
    <w:semiHidden/>
    <w:rsid w:val="008A2416"/>
    <w:pPr>
      <w:numPr>
        <w:ilvl w:val="5"/>
        <w:numId w:val="1"/>
      </w:numPr>
      <w:spacing w:before="200" w:after="200" w:line="276" w:lineRule="auto"/>
      <w:jc w:val="left"/>
    </w:pPr>
    <w:rPr>
      <w:rFonts w:asciiTheme="minorHAnsi" w:eastAsiaTheme="minorEastAsia" w:hAnsiTheme="minorHAnsi" w:cstheme="minorBidi"/>
      <w:sz w:val="20"/>
      <w:szCs w:val="20"/>
      <w:lang w:val="en-GB"/>
    </w:rPr>
  </w:style>
  <w:style w:type="paragraph" w:customStyle="1" w:styleId="Level7Number">
    <w:name w:val="Level 7 Number"/>
    <w:basedOn w:val="Normal"/>
    <w:uiPriority w:val="9"/>
    <w:semiHidden/>
    <w:rsid w:val="008A2416"/>
    <w:pPr>
      <w:numPr>
        <w:ilvl w:val="6"/>
        <w:numId w:val="1"/>
      </w:numPr>
      <w:tabs>
        <w:tab w:val="num" w:pos="360"/>
      </w:tabs>
      <w:spacing w:before="200" w:after="200" w:line="276" w:lineRule="auto"/>
      <w:ind w:left="0" w:firstLine="0"/>
      <w:jc w:val="left"/>
    </w:pPr>
    <w:rPr>
      <w:rFonts w:asciiTheme="minorHAnsi" w:eastAsiaTheme="minorEastAsia" w:hAnsiTheme="minorHAnsi" w:cstheme="minorBidi"/>
      <w:sz w:val="20"/>
      <w:szCs w:val="20"/>
      <w:lang w:val="en-GB"/>
    </w:rPr>
  </w:style>
  <w:style w:type="paragraph" w:customStyle="1" w:styleId="Level8Number">
    <w:name w:val="Level 8 Number"/>
    <w:basedOn w:val="Normal"/>
    <w:uiPriority w:val="9"/>
    <w:semiHidden/>
    <w:rsid w:val="008A2416"/>
    <w:pPr>
      <w:numPr>
        <w:ilvl w:val="7"/>
        <w:numId w:val="1"/>
      </w:numPr>
      <w:spacing w:before="200" w:after="200" w:line="276" w:lineRule="auto"/>
      <w:jc w:val="left"/>
    </w:pPr>
    <w:rPr>
      <w:rFonts w:asciiTheme="minorHAnsi" w:eastAsiaTheme="minorEastAsia" w:hAnsiTheme="minorHAnsi" w:cstheme="minorBidi"/>
      <w:sz w:val="20"/>
      <w:szCs w:val="20"/>
      <w:lang w:val="en-GB"/>
    </w:rPr>
  </w:style>
  <w:style w:type="paragraph" w:customStyle="1" w:styleId="Level9Number">
    <w:name w:val="Level 9 Number"/>
    <w:basedOn w:val="Normal"/>
    <w:uiPriority w:val="9"/>
    <w:semiHidden/>
    <w:rsid w:val="008A2416"/>
    <w:pPr>
      <w:numPr>
        <w:ilvl w:val="8"/>
        <w:numId w:val="1"/>
      </w:numPr>
      <w:spacing w:before="200" w:after="200" w:line="276" w:lineRule="auto"/>
      <w:jc w:val="left"/>
    </w:pPr>
    <w:rPr>
      <w:rFonts w:asciiTheme="minorHAnsi" w:eastAsiaTheme="minorEastAsia" w:hAnsiTheme="minorHAnsi" w:cstheme="minorBidi"/>
      <w:sz w:val="20"/>
      <w:szCs w:val="20"/>
      <w:lang w:val="en-GB"/>
    </w:rPr>
  </w:style>
  <w:style w:type="paragraph" w:customStyle="1" w:styleId="IntroHeading">
    <w:name w:val="Intro Heading"/>
    <w:basedOn w:val="Normal"/>
    <w:next w:val="BodyText"/>
    <w:link w:val="IntroHeadingChar"/>
    <w:uiPriority w:val="49"/>
    <w:rsid w:val="008A2416"/>
    <w:pPr>
      <w:keepNext/>
      <w:numPr>
        <w:numId w:val="2"/>
      </w:numPr>
      <w:spacing w:before="200" w:after="200" w:line="276" w:lineRule="auto"/>
      <w:jc w:val="left"/>
      <w:outlineLvl w:val="0"/>
    </w:pPr>
    <w:rPr>
      <w:rFonts w:asciiTheme="majorHAnsi" w:eastAsiaTheme="minorEastAsia" w:hAnsiTheme="majorHAnsi" w:cstheme="minorBidi"/>
      <w:b/>
      <w:szCs w:val="20"/>
      <w:u w:val="single"/>
      <w:lang w:val="en-GB"/>
    </w:rPr>
  </w:style>
  <w:style w:type="paragraph" w:customStyle="1" w:styleId="Background1">
    <w:name w:val="Background 1"/>
    <w:basedOn w:val="Normal"/>
    <w:uiPriority w:val="50"/>
    <w:rsid w:val="008A2416"/>
    <w:pPr>
      <w:numPr>
        <w:ilvl w:val="3"/>
        <w:numId w:val="2"/>
      </w:numPr>
      <w:spacing w:before="200" w:after="200" w:line="276" w:lineRule="auto"/>
      <w:jc w:val="left"/>
    </w:pPr>
    <w:rPr>
      <w:rFonts w:asciiTheme="minorHAnsi" w:eastAsiaTheme="minorEastAsia" w:hAnsiTheme="minorHAnsi" w:cstheme="minorBidi"/>
      <w:szCs w:val="20"/>
      <w:lang w:val="en-GB"/>
    </w:rPr>
  </w:style>
  <w:style w:type="paragraph" w:customStyle="1" w:styleId="Background2">
    <w:name w:val="Background 2"/>
    <w:basedOn w:val="Normal"/>
    <w:uiPriority w:val="50"/>
    <w:semiHidden/>
    <w:rsid w:val="008A2416"/>
    <w:pPr>
      <w:numPr>
        <w:ilvl w:val="4"/>
        <w:numId w:val="2"/>
      </w:numPr>
      <w:spacing w:before="200" w:after="200" w:line="276" w:lineRule="auto"/>
      <w:jc w:val="left"/>
    </w:pPr>
    <w:rPr>
      <w:rFonts w:asciiTheme="minorHAnsi" w:eastAsiaTheme="minorEastAsia" w:hAnsiTheme="minorHAnsi" w:cstheme="minorBidi"/>
      <w:sz w:val="20"/>
      <w:szCs w:val="20"/>
      <w:lang w:val="en-GB"/>
    </w:rPr>
  </w:style>
  <w:style w:type="paragraph" w:customStyle="1" w:styleId="Parties1">
    <w:name w:val="Parties 1"/>
    <w:basedOn w:val="Normal"/>
    <w:uiPriority w:val="49"/>
    <w:rsid w:val="008A2416"/>
    <w:pPr>
      <w:numPr>
        <w:ilvl w:val="1"/>
        <w:numId w:val="2"/>
      </w:numPr>
      <w:spacing w:before="200" w:after="200" w:line="276" w:lineRule="auto"/>
      <w:jc w:val="left"/>
    </w:pPr>
    <w:rPr>
      <w:rFonts w:asciiTheme="minorHAnsi" w:eastAsiaTheme="minorEastAsia" w:hAnsiTheme="minorHAnsi" w:cstheme="minorBidi"/>
      <w:sz w:val="20"/>
      <w:szCs w:val="20"/>
      <w:lang w:val="en-GB"/>
    </w:rPr>
  </w:style>
  <w:style w:type="paragraph" w:customStyle="1" w:styleId="Parties2">
    <w:name w:val="Parties 2"/>
    <w:basedOn w:val="Normal"/>
    <w:uiPriority w:val="49"/>
    <w:semiHidden/>
    <w:rsid w:val="008A2416"/>
    <w:pPr>
      <w:numPr>
        <w:ilvl w:val="2"/>
        <w:numId w:val="2"/>
      </w:numPr>
      <w:spacing w:before="200" w:after="200" w:line="276" w:lineRule="auto"/>
      <w:jc w:val="left"/>
    </w:pPr>
    <w:rPr>
      <w:rFonts w:asciiTheme="minorHAnsi" w:eastAsiaTheme="minorEastAsia" w:hAnsiTheme="minorHAnsi" w:cstheme="minorBidi"/>
      <w:sz w:val="20"/>
      <w:szCs w:val="20"/>
      <w:lang w:val="en-GB"/>
    </w:rPr>
  </w:style>
  <w:style w:type="numbering" w:customStyle="1" w:styleId="ListOperativeNumbering">
    <w:name w:val="List Operative Numbering"/>
    <w:uiPriority w:val="99"/>
    <w:rsid w:val="008A2416"/>
  </w:style>
  <w:style w:type="numbering" w:customStyle="1" w:styleId="ListParties">
    <w:name w:val="List Parties"/>
    <w:uiPriority w:val="99"/>
    <w:rsid w:val="008A2416"/>
  </w:style>
  <w:style w:type="character" w:customStyle="1" w:styleId="IntroHeadingChar">
    <w:name w:val="Intro Heading Char"/>
    <w:basedOn w:val="DefaultParagraphFont"/>
    <w:link w:val="IntroHeading"/>
    <w:uiPriority w:val="49"/>
    <w:rsid w:val="008A2416"/>
    <w:rPr>
      <w:rFonts w:asciiTheme="majorHAnsi" w:eastAsiaTheme="minorEastAsia" w:hAnsiTheme="majorHAnsi" w:cstheme="minorBidi"/>
      <w:b/>
      <w:szCs w:val="20"/>
      <w:u w:val="single"/>
      <w:lang w:val="en-GB"/>
    </w:rPr>
  </w:style>
  <w:style w:type="paragraph" w:styleId="BodyText">
    <w:name w:val="Body Text"/>
    <w:basedOn w:val="Normal"/>
    <w:link w:val="BodyTextChar"/>
    <w:uiPriority w:val="99"/>
    <w:unhideWhenUsed/>
    <w:rsid w:val="008A2416"/>
    <w:pPr>
      <w:spacing w:after="120" w:line="259" w:lineRule="auto"/>
      <w:jc w:val="left"/>
    </w:pPr>
    <w:rPr>
      <w:rFonts w:asciiTheme="minorHAnsi" w:hAnsiTheme="minorHAnsi" w:cstheme="minorBidi"/>
      <w:lang w:val="en-GB"/>
    </w:rPr>
  </w:style>
  <w:style w:type="character" w:customStyle="1" w:styleId="BodyTextChar">
    <w:name w:val="Body Text Char"/>
    <w:basedOn w:val="DefaultParagraphFont"/>
    <w:link w:val="BodyText"/>
    <w:uiPriority w:val="99"/>
    <w:rsid w:val="008A2416"/>
    <w:rPr>
      <w:rFonts w:asciiTheme="minorHAnsi" w:hAnsiTheme="minorHAnsi" w:cstheme="minorBidi"/>
      <w:lang w:val="en-GB"/>
    </w:rPr>
  </w:style>
  <w:style w:type="paragraph" w:customStyle="1" w:styleId="Definition">
    <w:name w:val="Definition"/>
    <w:basedOn w:val="Normal"/>
    <w:uiPriority w:val="60"/>
    <w:rsid w:val="008A2416"/>
    <w:pPr>
      <w:numPr>
        <w:numId w:val="3"/>
      </w:numPr>
      <w:spacing w:before="200" w:after="200" w:line="276" w:lineRule="auto"/>
      <w:jc w:val="left"/>
    </w:pPr>
    <w:rPr>
      <w:rFonts w:asciiTheme="minorHAnsi" w:eastAsiaTheme="minorEastAsia" w:hAnsiTheme="minorHAnsi" w:cstheme="minorBidi"/>
      <w:sz w:val="20"/>
      <w:szCs w:val="20"/>
      <w:lang w:val="en-GB"/>
    </w:rPr>
  </w:style>
  <w:style w:type="paragraph" w:customStyle="1" w:styleId="Definition1">
    <w:name w:val="Definition 1"/>
    <w:basedOn w:val="Normal"/>
    <w:uiPriority w:val="60"/>
    <w:rsid w:val="008A2416"/>
    <w:pPr>
      <w:numPr>
        <w:ilvl w:val="1"/>
        <w:numId w:val="3"/>
      </w:numPr>
      <w:spacing w:before="200" w:after="200" w:line="276" w:lineRule="auto"/>
      <w:jc w:val="left"/>
    </w:pPr>
    <w:rPr>
      <w:rFonts w:asciiTheme="minorHAnsi" w:eastAsiaTheme="minorEastAsia" w:hAnsiTheme="minorHAnsi" w:cstheme="minorBidi"/>
      <w:sz w:val="20"/>
      <w:szCs w:val="20"/>
      <w:lang w:val="en-GB"/>
    </w:rPr>
  </w:style>
  <w:style w:type="paragraph" w:customStyle="1" w:styleId="Definition2">
    <w:name w:val="Definition 2"/>
    <w:basedOn w:val="Normal"/>
    <w:uiPriority w:val="60"/>
    <w:rsid w:val="008A2416"/>
    <w:pPr>
      <w:numPr>
        <w:ilvl w:val="2"/>
        <w:numId w:val="3"/>
      </w:numPr>
      <w:spacing w:before="200" w:after="200" w:line="276" w:lineRule="auto"/>
      <w:jc w:val="left"/>
    </w:pPr>
    <w:rPr>
      <w:rFonts w:asciiTheme="minorHAnsi" w:eastAsiaTheme="minorEastAsia" w:hAnsiTheme="minorHAnsi" w:cstheme="minorBidi"/>
      <w:sz w:val="20"/>
      <w:szCs w:val="20"/>
      <w:lang w:val="en-GB"/>
    </w:rPr>
  </w:style>
  <w:style w:type="paragraph" w:customStyle="1" w:styleId="Definition3">
    <w:name w:val="Definition 3"/>
    <w:basedOn w:val="Normal"/>
    <w:uiPriority w:val="60"/>
    <w:semiHidden/>
    <w:rsid w:val="008A2416"/>
    <w:pPr>
      <w:numPr>
        <w:ilvl w:val="3"/>
        <w:numId w:val="3"/>
      </w:numPr>
      <w:spacing w:before="200" w:after="200" w:line="276" w:lineRule="auto"/>
      <w:jc w:val="left"/>
    </w:pPr>
    <w:rPr>
      <w:rFonts w:asciiTheme="minorHAnsi" w:eastAsiaTheme="minorEastAsia" w:hAnsiTheme="minorHAnsi" w:cstheme="minorBidi"/>
      <w:sz w:val="20"/>
      <w:szCs w:val="20"/>
      <w:lang w:val="en-GB"/>
    </w:rPr>
  </w:style>
  <w:style w:type="paragraph" w:customStyle="1" w:styleId="Definition4">
    <w:name w:val="Definition 4"/>
    <w:basedOn w:val="Normal"/>
    <w:uiPriority w:val="60"/>
    <w:semiHidden/>
    <w:rsid w:val="008A2416"/>
    <w:pPr>
      <w:numPr>
        <w:ilvl w:val="4"/>
        <w:numId w:val="3"/>
      </w:numPr>
      <w:spacing w:before="200" w:after="200" w:line="276" w:lineRule="auto"/>
      <w:jc w:val="left"/>
    </w:pPr>
    <w:rPr>
      <w:rFonts w:asciiTheme="minorHAnsi" w:eastAsiaTheme="minorEastAsia" w:hAnsiTheme="minorHAnsi" w:cstheme="minorBidi"/>
      <w:sz w:val="20"/>
      <w:szCs w:val="20"/>
      <w:lang w:val="en-GB"/>
    </w:rPr>
  </w:style>
  <w:style w:type="numbering" w:customStyle="1" w:styleId="ListDefinitions">
    <w:name w:val="List Definitions"/>
    <w:uiPriority w:val="99"/>
    <w:rsid w:val="008A2416"/>
  </w:style>
  <w:style w:type="paragraph" w:styleId="BodyText2">
    <w:name w:val="Body Text 2"/>
    <w:basedOn w:val="Normal"/>
    <w:link w:val="BodyText2Char"/>
    <w:uiPriority w:val="99"/>
    <w:semiHidden/>
    <w:unhideWhenUsed/>
    <w:rsid w:val="008A2416"/>
    <w:pPr>
      <w:spacing w:after="120" w:line="480" w:lineRule="auto"/>
      <w:jc w:val="left"/>
    </w:pPr>
    <w:rPr>
      <w:rFonts w:asciiTheme="minorHAnsi" w:hAnsiTheme="minorHAnsi" w:cstheme="minorBidi"/>
      <w:lang w:val="en-GB"/>
    </w:rPr>
  </w:style>
  <w:style w:type="character" w:customStyle="1" w:styleId="BodyText2Char">
    <w:name w:val="Body Text 2 Char"/>
    <w:basedOn w:val="DefaultParagraphFont"/>
    <w:link w:val="BodyText2"/>
    <w:uiPriority w:val="99"/>
    <w:semiHidden/>
    <w:rsid w:val="008A2416"/>
    <w:rPr>
      <w:rFonts w:asciiTheme="minorHAnsi" w:hAnsiTheme="minorHAnsi" w:cstheme="minorBidi"/>
      <w:lang w:val="en-GB"/>
    </w:rPr>
  </w:style>
  <w:style w:type="paragraph" w:customStyle="1" w:styleId="Sch1Heading">
    <w:name w:val="Sch 1 Heading"/>
    <w:basedOn w:val="Normal"/>
    <w:next w:val="Sch2Number"/>
    <w:uiPriority w:val="30"/>
    <w:rsid w:val="008A2416"/>
    <w:pPr>
      <w:keepNext/>
      <w:numPr>
        <w:ilvl w:val="2"/>
        <w:numId w:val="4"/>
      </w:numPr>
      <w:spacing w:before="200" w:after="200" w:line="276" w:lineRule="auto"/>
      <w:jc w:val="left"/>
      <w:outlineLvl w:val="0"/>
    </w:pPr>
    <w:rPr>
      <w:rFonts w:asciiTheme="majorHAnsi" w:eastAsiaTheme="minorEastAsia" w:hAnsiTheme="majorHAnsi" w:cstheme="minorBidi"/>
      <w:b/>
      <w:sz w:val="20"/>
      <w:szCs w:val="20"/>
      <w:u w:val="single"/>
      <w:lang w:val="en-GB"/>
    </w:rPr>
  </w:style>
  <w:style w:type="paragraph" w:customStyle="1" w:styleId="Sch1Number">
    <w:name w:val="Sch 1 Number"/>
    <w:basedOn w:val="Sch1Heading"/>
    <w:uiPriority w:val="30"/>
    <w:rsid w:val="008A2416"/>
    <w:pPr>
      <w:keepNext w:val="0"/>
      <w:outlineLvl w:val="9"/>
    </w:pPr>
    <w:rPr>
      <w:rFonts w:asciiTheme="minorHAnsi" w:hAnsiTheme="minorHAnsi"/>
      <w:b w:val="0"/>
      <w:sz w:val="22"/>
      <w:u w:val="none"/>
    </w:rPr>
  </w:style>
  <w:style w:type="paragraph" w:customStyle="1" w:styleId="Sch2Number">
    <w:name w:val="Sch 2 Number"/>
    <w:basedOn w:val="Normal"/>
    <w:uiPriority w:val="30"/>
    <w:rsid w:val="008A2416"/>
    <w:pPr>
      <w:numPr>
        <w:ilvl w:val="3"/>
        <w:numId w:val="4"/>
      </w:numPr>
      <w:spacing w:before="200" w:after="200" w:line="276" w:lineRule="auto"/>
      <w:jc w:val="left"/>
    </w:pPr>
    <w:rPr>
      <w:rFonts w:asciiTheme="minorHAnsi" w:eastAsiaTheme="minorEastAsia" w:hAnsiTheme="minorHAnsi" w:cstheme="minorBidi"/>
      <w:szCs w:val="20"/>
      <w:lang w:val="en-GB"/>
    </w:rPr>
  </w:style>
  <w:style w:type="paragraph" w:customStyle="1" w:styleId="Sch3Number">
    <w:name w:val="Sch 3 Number"/>
    <w:basedOn w:val="Normal"/>
    <w:uiPriority w:val="30"/>
    <w:rsid w:val="008A2416"/>
    <w:pPr>
      <w:numPr>
        <w:ilvl w:val="4"/>
        <w:numId w:val="4"/>
      </w:numPr>
      <w:spacing w:before="200" w:after="200" w:line="276" w:lineRule="auto"/>
      <w:jc w:val="left"/>
    </w:pPr>
    <w:rPr>
      <w:rFonts w:asciiTheme="minorHAnsi" w:eastAsiaTheme="minorEastAsia" w:hAnsiTheme="minorHAnsi" w:cstheme="minorBidi"/>
      <w:sz w:val="20"/>
      <w:szCs w:val="20"/>
      <w:lang w:val="en-GB"/>
    </w:rPr>
  </w:style>
  <w:style w:type="paragraph" w:customStyle="1" w:styleId="Sch4Number">
    <w:name w:val="Sch 4 Number"/>
    <w:basedOn w:val="Normal"/>
    <w:uiPriority w:val="30"/>
    <w:rsid w:val="008A2416"/>
    <w:pPr>
      <w:numPr>
        <w:ilvl w:val="5"/>
        <w:numId w:val="4"/>
      </w:numPr>
      <w:spacing w:before="200" w:after="200" w:line="276" w:lineRule="auto"/>
      <w:jc w:val="left"/>
    </w:pPr>
    <w:rPr>
      <w:rFonts w:asciiTheme="minorHAnsi" w:eastAsiaTheme="minorEastAsia" w:hAnsiTheme="minorHAnsi" w:cstheme="minorBidi"/>
      <w:sz w:val="20"/>
      <w:szCs w:val="20"/>
      <w:lang w:val="en-GB"/>
    </w:rPr>
  </w:style>
  <w:style w:type="paragraph" w:customStyle="1" w:styleId="Sch5Number">
    <w:name w:val="Sch 5 Number"/>
    <w:basedOn w:val="Normal"/>
    <w:uiPriority w:val="30"/>
    <w:rsid w:val="008A2416"/>
    <w:pPr>
      <w:numPr>
        <w:ilvl w:val="6"/>
        <w:numId w:val="4"/>
      </w:numPr>
      <w:spacing w:before="200" w:after="200" w:line="276" w:lineRule="auto"/>
      <w:jc w:val="left"/>
    </w:pPr>
    <w:rPr>
      <w:rFonts w:asciiTheme="minorHAnsi" w:eastAsiaTheme="minorEastAsia" w:hAnsiTheme="minorHAnsi" w:cstheme="minorBidi"/>
      <w:sz w:val="20"/>
      <w:szCs w:val="20"/>
      <w:lang w:val="en-GB"/>
    </w:rPr>
  </w:style>
  <w:style w:type="paragraph" w:customStyle="1" w:styleId="Sch6Number">
    <w:name w:val="Sch 6 Number"/>
    <w:basedOn w:val="Normal"/>
    <w:uiPriority w:val="30"/>
    <w:semiHidden/>
    <w:rsid w:val="008A2416"/>
    <w:pPr>
      <w:numPr>
        <w:ilvl w:val="7"/>
        <w:numId w:val="4"/>
      </w:numPr>
      <w:spacing w:before="200" w:after="200" w:line="276" w:lineRule="auto"/>
      <w:jc w:val="left"/>
    </w:pPr>
    <w:rPr>
      <w:rFonts w:asciiTheme="minorHAnsi" w:eastAsiaTheme="minorEastAsia" w:hAnsiTheme="minorHAnsi" w:cstheme="minorBidi"/>
      <w:sz w:val="20"/>
      <w:szCs w:val="20"/>
      <w:lang w:val="en-GB"/>
    </w:rPr>
  </w:style>
  <w:style w:type="paragraph" w:customStyle="1" w:styleId="Sch7Number">
    <w:name w:val="Sch 7 Number"/>
    <w:basedOn w:val="Normal"/>
    <w:uiPriority w:val="30"/>
    <w:semiHidden/>
    <w:rsid w:val="008A2416"/>
    <w:pPr>
      <w:numPr>
        <w:ilvl w:val="8"/>
        <w:numId w:val="4"/>
      </w:numPr>
      <w:spacing w:before="200" w:after="200" w:line="276" w:lineRule="auto"/>
      <w:jc w:val="left"/>
    </w:pPr>
    <w:rPr>
      <w:rFonts w:asciiTheme="minorHAnsi" w:eastAsiaTheme="minorEastAsia" w:hAnsiTheme="minorHAnsi" w:cstheme="minorBidi"/>
      <w:sz w:val="20"/>
      <w:szCs w:val="20"/>
      <w:lang w:val="en-GB"/>
    </w:rPr>
  </w:style>
  <w:style w:type="paragraph" w:customStyle="1" w:styleId="Schedule">
    <w:name w:val="Schedule"/>
    <w:basedOn w:val="Normal"/>
    <w:next w:val="BodyText"/>
    <w:uiPriority w:val="29"/>
    <w:rsid w:val="008A2416"/>
    <w:pPr>
      <w:keepNext/>
      <w:pageBreakBefore/>
      <w:numPr>
        <w:numId w:val="4"/>
      </w:numPr>
      <w:spacing w:before="200" w:after="200" w:line="276" w:lineRule="auto"/>
      <w:jc w:val="center"/>
      <w:outlineLvl w:val="0"/>
    </w:pPr>
    <w:rPr>
      <w:rFonts w:asciiTheme="majorHAnsi" w:eastAsiaTheme="minorEastAsia" w:hAnsiTheme="majorHAnsi" w:cstheme="minorBidi"/>
      <w:b/>
      <w:sz w:val="20"/>
      <w:szCs w:val="20"/>
      <w:u w:val="single"/>
      <w:lang w:val="en-GB"/>
    </w:rPr>
  </w:style>
  <w:style w:type="paragraph" w:customStyle="1" w:styleId="Part">
    <w:name w:val="Part"/>
    <w:basedOn w:val="Normal"/>
    <w:next w:val="BodyText"/>
    <w:uiPriority w:val="30"/>
    <w:rsid w:val="008A2416"/>
    <w:pPr>
      <w:keepNext/>
      <w:numPr>
        <w:ilvl w:val="1"/>
        <w:numId w:val="4"/>
      </w:numPr>
      <w:spacing w:before="200" w:after="200" w:line="276" w:lineRule="auto"/>
      <w:jc w:val="center"/>
      <w:outlineLvl w:val="1"/>
    </w:pPr>
    <w:rPr>
      <w:rFonts w:asciiTheme="majorHAnsi" w:eastAsiaTheme="minorEastAsia" w:hAnsiTheme="majorHAnsi" w:cstheme="minorBidi"/>
      <w:sz w:val="20"/>
      <w:szCs w:val="20"/>
      <w:u w:val="single"/>
      <w:lang w:val="en-GB"/>
    </w:rPr>
  </w:style>
  <w:style w:type="paragraph" w:customStyle="1" w:styleId="Appendix">
    <w:name w:val="Appendix"/>
    <w:basedOn w:val="Normal"/>
    <w:next w:val="BodyText"/>
    <w:uiPriority w:val="34"/>
    <w:rsid w:val="008A2416"/>
    <w:pPr>
      <w:keepNext/>
      <w:pageBreakBefore/>
      <w:spacing w:before="200" w:after="200" w:line="276" w:lineRule="auto"/>
      <w:jc w:val="center"/>
      <w:outlineLvl w:val="0"/>
    </w:pPr>
    <w:rPr>
      <w:rFonts w:asciiTheme="majorHAnsi" w:eastAsiaTheme="minorEastAsia" w:hAnsiTheme="majorHAnsi" w:cstheme="minorBidi"/>
      <w:b/>
      <w:szCs w:val="20"/>
      <w:u w:val="single"/>
      <w:lang w:val="en-GB"/>
    </w:rPr>
  </w:style>
  <w:style w:type="paragraph" w:customStyle="1" w:styleId="Section">
    <w:name w:val="Section"/>
    <w:basedOn w:val="Normal"/>
    <w:next w:val="BodyText"/>
    <w:uiPriority w:val="69"/>
    <w:rsid w:val="008A2416"/>
    <w:pPr>
      <w:keepNext/>
      <w:numPr>
        <w:numId w:val="5"/>
      </w:numPr>
      <w:spacing w:before="200" w:after="200" w:line="276" w:lineRule="auto"/>
      <w:jc w:val="center"/>
      <w:outlineLvl w:val="0"/>
    </w:pPr>
    <w:rPr>
      <w:rFonts w:asciiTheme="majorHAnsi" w:eastAsiaTheme="minorEastAsia" w:hAnsiTheme="majorHAnsi" w:cstheme="minorBidi"/>
      <w:b/>
      <w:sz w:val="20"/>
      <w:szCs w:val="20"/>
      <w:u w:val="single"/>
      <w:lang w:val="en-GB"/>
    </w:rPr>
  </w:style>
  <w:style w:type="numbering" w:customStyle="1" w:styleId="ListScheduleNumbering">
    <w:name w:val="List Schedule Numbering"/>
    <w:uiPriority w:val="99"/>
    <w:rsid w:val="008A2416"/>
  </w:style>
  <w:style w:type="numbering" w:customStyle="1" w:styleId="ListSection">
    <w:name w:val="List Section"/>
    <w:uiPriority w:val="99"/>
    <w:rsid w:val="008A2416"/>
  </w:style>
  <w:style w:type="paragraph" w:styleId="FootnoteText">
    <w:name w:val="footnote text"/>
    <w:basedOn w:val="Normal"/>
    <w:link w:val="FootnoteTextChar"/>
    <w:uiPriority w:val="99"/>
    <w:semiHidden/>
    <w:unhideWhenUsed/>
    <w:rsid w:val="008A2416"/>
    <w:pPr>
      <w:jc w:val="left"/>
    </w:pPr>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8A2416"/>
    <w:rPr>
      <w:rFonts w:asciiTheme="minorHAnsi" w:hAnsiTheme="minorHAnsi" w:cstheme="minorBidi"/>
      <w:sz w:val="20"/>
      <w:szCs w:val="20"/>
      <w:lang w:val="en-GB"/>
    </w:rPr>
  </w:style>
  <w:style w:type="table" w:customStyle="1" w:styleId="TableGrid1">
    <w:name w:val="Table Grid1"/>
    <w:basedOn w:val="TableNormal"/>
    <w:next w:val="TableGrid"/>
    <w:uiPriority w:val="39"/>
    <w:rsid w:val="008A2416"/>
    <w:pPr>
      <w:jc w:val="left"/>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8A2416"/>
    <w:rPr>
      <w:shd w:val="clear" w:color="auto" w:fill="auto"/>
      <w:vertAlign w:val="superscript"/>
    </w:rPr>
  </w:style>
  <w:style w:type="paragraph" w:customStyle="1" w:styleId="Point0number">
    <w:name w:val="Point 0 (number)"/>
    <w:basedOn w:val="Normal"/>
    <w:rsid w:val="008A2416"/>
    <w:pPr>
      <w:numPr>
        <w:numId w:val="9"/>
      </w:numPr>
      <w:spacing w:before="120" w:after="120"/>
    </w:pPr>
    <w:rPr>
      <w:rFonts w:eastAsia="Calibri"/>
      <w:sz w:val="24"/>
      <w:lang w:val="en-GB"/>
    </w:rPr>
  </w:style>
  <w:style w:type="paragraph" w:customStyle="1" w:styleId="Point1number">
    <w:name w:val="Point 1 (number)"/>
    <w:basedOn w:val="Normal"/>
    <w:rsid w:val="008A2416"/>
    <w:pPr>
      <w:numPr>
        <w:ilvl w:val="2"/>
        <w:numId w:val="9"/>
      </w:numPr>
      <w:spacing w:before="120" w:after="120"/>
    </w:pPr>
    <w:rPr>
      <w:rFonts w:eastAsia="Calibri"/>
      <w:sz w:val="24"/>
      <w:lang w:val="en-GB"/>
    </w:rPr>
  </w:style>
  <w:style w:type="paragraph" w:customStyle="1" w:styleId="Point2number">
    <w:name w:val="Point 2 (number)"/>
    <w:basedOn w:val="Normal"/>
    <w:rsid w:val="008A2416"/>
    <w:pPr>
      <w:numPr>
        <w:ilvl w:val="4"/>
        <w:numId w:val="9"/>
      </w:numPr>
      <w:spacing w:before="120" w:after="120"/>
    </w:pPr>
    <w:rPr>
      <w:rFonts w:eastAsia="Calibri"/>
      <w:sz w:val="24"/>
      <w:lang w:val="en-GB"/>
    </w:rPr>
  </w:style>
  <w:style w:type="paragraph" w:customStyle="1" w:styleId="Point3number">
    <w:name w:val="Point 3 (number)"/>
    <w:basedOn w:val="Normal"/>
    <w:rsid w:val="008A2416"/>
    <w:pPr>
      <w:numPr>
        <w:ilvl w:val="6"/>
        <w:numId w:val="9"/>
      </w:numPr>
      <w:spacing w:before="120" w:after="120"/>
    </w:pPr>
    <w:rPr>
      <w:rFonts w:eastAsia="Calibri"/>
      <w:sz w:val="24"/>
      <w:lang w:val="en-GB"/>
    </w:rPr>
  </w:style>
  <w:style w:type="paragraph" w:customStyle="1" w:styleId="Point0letter">
    <w:name w:val="Point 0 (letter)"/>
    <w:basedOn w:val="Normal"/>
    <w:rsid w:val="008A2416"/>
    <w:pPr>
      <w:numPr>
        <w:ilvl w:val="1"/>
        <w:numId w:val="9"/>
      </w:numPr>
      <w:spacing w:before="120" w:after="120"/>
    </w:pPr>
    <w:rPr>
      <w:rFonts w:eastAsia="Calibri"/>
      <w:sz w:val="24"/>
      <w:lang w:val="en-GB"/>
    </w:rPr>
  </w:style>
  <w:style w:type="paragraph" w:customStyle="1" w:styleId="Point2letter">
    <w:name w:val="Point 2 (letter)"/>
    <w:basedOn w:val="Normal"/>
    <w:rsid w:val="008A2416"/>
    <w:pPr>
      <w:numPr>
        <w:ilvl w:val="5"/>
        <w:numId w:val="9"/>
      </w:numPr>
      <w:spacing w:before="120" w:after="120"/>
    </w:pPr>
    <w:rPr>
      <w:rFonts w:eastAsia="Calibri"/>
      <w:sz w:val="24"/>
      <w:lang w:val="en-GB"/>
    </w:rPr>
  </w:style>
  <w:style w:type="paragraph" w:customStyle="1" w:styleId="Point3letter">
    <w:name w:val="Point 3 (letter)"/>
    <w:basedOn w:val="Normal"/>
    <w:rsid w:val="008A2416"/>
    <w:pPr>
      <w:numPr>
        <w:ilvl w:val="7"/>
        <w:numId w:val="9"/>
      </w:numPr>
      <w:spacing w:before="120" w:after="120"/>
    </w:pPr>
    <w:rPr>
      <w:rFonts w:eastAsia="Calibri"/>
      <w:sz w:val="24"/>
      <w:lang w:val="en-GB"/>
    </w:rPr>
  </w:style>
  <w:style w:type="paragraph" w:customStyle="1" w:styleId="Point4letter">
    <w:name w:val="Point 4 (letter)"/>
    <w:basedOn w:val="Normal"/>
    <w:rsid w:val="008A2416"/>
    <w:pPr>
      <w:numPr>
        <w:ilvl w:val="8"/>
        <w:numId w:val="9"/>
      </w:numPr>
      <w:spacing w:before="120" w:after="120"/>
    </w:pPr>
    <w:rPr>
      <w:rFonts w:eastAsia="Calibri"/>
      <w:sz w:val="24"/>
      <w:lang w:val="en-GB"/>
    </w:rPr>
  </w:style>
  <w:style w:type="character" w:customStyle="1" w:styleId="BodyChar">
    <w:name w:val="Body Char"/>
    <w:link w:val="Body"/>
    <w:locked/>
    <w:rsid w:val="008A2416"/>
    <w:rPr>
      <w:rFonts w:ascii="Verdana" w:hAnsi="Verdana"/>
    </w:rPr>
  </w:style>
  <w:style w:type="paragraph" w:customStyle="1" w:styleId="Body">
    <w:name w:val="Body"/>
    <w:basedOn w:val="Normal"/>
    <w:link w:val="BodyChar"/>
    <w:qFormat/>
    <w:rsid w:val="008A2416"/>
    <w:pPr>
      <w:numPr>
        <w:numId w:val="18"/>
      </w:numPr>
      <w:tabs>
        <w:tab w:val="left" w:pos="1843"/>
        <w:tab w:val="left" w:pos="3119"/>
        <w:tab w:val="left" w:pos="4253"/>
      </w:tabs>
      <w:spacing w:before="120" w:after="120" w:line="276" w:lineRule="auto"/>
      <w:jc w:val="left"/>
    </w:pPr>
    <w:rPr>
      <w:rFonts w:ascii="Verdana" w:hAnsi="Verdana"/>
    </w:rPr>
  </w:style>
  <w:style w:type="paragraph" w:customStyle="1" w:styleId="aDefinition">
    <w:name w:val="(a) Definition"/>
    <w:basedOn w:val="Body"/>
    <w:qFormat/>
    <w:rsid w:val="008A2416"/>
    <w:pPr>
      <w:numPr>
        <w:ilvl w:val="1"/>
      </w:numPr>
      <w:tabs>
        <w:tab w:val="clear" w:pos="1843"/>
        <w:tab w:val="clear" w:pos="3119"/>
        <w:tab w:val="clear" w:pos="4253"/>
        <w:tab w:val="num" w:pos="360"/>
      </w:tabs>
      <w:ind w:left="1080" w:hanging="721"/>
    </w:pPr>
  </w:style>
  <w:style w:type="paragraph" w:customStyle="1" w:styleId="iDefinition">
    <w:name w:val="(i) Definition"/>
    <w:basedOn w:val="Body"/>
    <w:qFormat/>
    <w:rsid w:val="008A2416"/>
    <w:pPr>
      <w:numPr>
        <w:ilvl w:val="2"/>
      </w:numPr>
      <w:tabs>
        <w:tab w:val="clear" w:pos="1843"/>
        <w:tab w:val="clear" w:pos="3119"/>
        <w:tab w:val="clear" w:pos="4253"/>
        <w:tab w:val="num" w:pos="360"/>
        <w:tab w:val="num" w:pos="1417"/>
      </w:tabs>
      <w:ind w:left="1800" w:hanging="1080"/>
    </w:pPr>
  </w:style>
  <w:style w:type="paragraph" w:customStyle="1" w:styleId="Bodyindent">
    <w:name w:val="Body indent"/>
    <w:basedOn w:val="Body"/>
    <w:link w:val="BodyindentChar"/>
    <w:qFormat/>
    <w:rsid w:val="008A2416"/>
    <w:pPr>
      <w:numPr>
        <w:numId w:val="0"/>
      </w:numPr>
      <w:ind w:left="261" w:hanging="261"/>
    </w:pPr>
    <w:rPr>
      <w:szCs w:val="18"/>
      <w:lang w:eastAsia="zh-CN"/>
    </w:rPr>
  </w:style>
  <w:style w:type="character" w:customStyle="1" w:styleId="BodyindentChar">
    <w:name w:val="Body indent Char"/>
    <w:basedOn w:val="BodyChar"/>
    <w:link w:val="Bodyindent"/>
    <w:rsid w:val="008A2416"/>
    <w:rPr>
      <w:rFonts w:ascii="Verdana" w:eastAsia="Times New Roman" w:hAnsi="Verdana"/>
      <w:szCs w:val="18"/>
      <w:lang w:eastAsia="zh-CN"/>
    </w:rPr>
  </w:style>
  <w:style w:type="paragraph" w:customStyle="1" w:styleId="NormalNumbered">
    <w:name w:val="Normal Numbered"/>
    <w:basedOn w:val="Normal"/>
    <w:link w:val="NormalNumberedChar"/>
    <w:qFormat/>
    <w:rsid w:val="008A2416"/>
    <w:pPr>
      <w:tabs>
        <w:tab w:val="num" w:pos="720"/>
      </w:tabs>
      <w:spacing w:after="200" w:line="276" w:lineRule="auto"/>
      <w:ind w:left="454" w:hanging="454"/>
      <w:jc w:val="left"/>
    </w:pPr>
    <w:rPr>
      <w:rFonts w:ascii="Verdana" w:eastAsia="Verdana" w:hAnsi="Verdana" w:cs="Verdana"/>
      <w:color w:val="000000"/>
      <w:lang w:val="en-GB" w:eastAsia="en-GB"/>
    </w:rPr>
  </w:style>
  <w:style w:type="character" w:customStyle="1" w:styleId="NormalNumberedChar">
    <w:name w:val="Normal Numbered Char"/>
    <w:basedOn w:val="DefaultParagraphFont"/>
    <w:link w:val="NormalNumbered"/>
    <w:rsid w:val="008A2416"/>
    <w:rPr>
      <w:rFonts w:ascii="Verdana" w:eastAsia="Verdana" w:hAnsi="Verdana" w:cs="Verdana"/>
      <w:color w:val="000000"/>
      <w:lang w:val="en-GB" w:eastAsia="en-GB"/>
    </w:rPr>
  </w:style>
  <w:style w:type="paragraph" w:customStyle="1" w:styleId="NormalNumberedIndent1">
    <w:name w:val="Normal Numbered Indent 1"/>
    <w:basedOn w:val="Normal"/>
    <w:rsid w:val="008A2416"/>
    <w:pPr>
      <w:numPr>
        <w:ilvl w:val="1"/>
        <w:numId w:val="8"/>
      </w:numPr>
      <w:spacing w:after="200" w:line="276" w:lineRule="auto"/>
      <w:ind w:left="1077" w:hanging="357"/>
      <w:jc w:val="left"/>
    </w:pPr>
    <w:rPr>
      <w:rFonts w:asciiTheme="minorHAnsi" w:hAnsiTheme="minorHAnsi" w:cstheme="minorBidi"/>
      <w:lang w:val="en-GB"/>
    </w:rPr>
  </w:style>
  <w:style w:type="paragraph" w:styleId="Revision">
    <w:name w:val="Revision"/>
    <w:hidden/>
    <w:uiPriority w:val="99"/>
    <w:semiHidden/>
    <w:rsid w:val="00655B2E"/>
    <w:pPr>
      <w:jc w:val="left"/>
    </w:p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link w:val="ParagraphChar1"/>
    <w:qFormat/>
    <w:rsid w:val="008762F9"/>
    <w:pPr>
      <w:spacing w:before="120"/>
      <w:jc w:val="left"/>
    </w:pPr>
    <w:rPr>
      <w:color w:val="000000"/>
      <w:sz w:val="24"/>
      <w:szCs w:val="24"/>
    </w:rPr>
  </w:style>
  <w:style w:type="character" w:customStyle="1" w:styleId="ParagraphChar1">
    <w:name w:val="Paragraph Char1"/>
    <w:basedOn w:val="DefaultParagraphFont"/>
    <w:link w:val="Paragraph"/>
    <w:rsid w:val="008762F9"/>
    <w:rPr>
      <w:rFonts w:eastAsia="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59406">
      <w:bodyDiv w:val="1"/>
      <w:marLeft w:val="0"/>
      <w:marRight w:val="0"/>
      <w:marTop w:val="0"/>
      <w:marBottom w:val="0"/>
      <w:divBdr>
        <w:top w:val="none" w:sz="0" w:space="0" w:color="auto"/>
        <w:left w:val="none" w:sz="0" w:space="0" w:color="auto"/>
        <w:bottom w:val="none" w:sz="0" w:space="0" w:color="auto"/>
        <w:right w:val="none" w:sz="0" w:space="0" w:color="auto"/>
      </w:divBdr>
      <w:divsChild>
        <w:div w:id="1425568673">
          <w:marLeft w:val="0"/>
          <w:marRight w:val="0"/>
          <w:marTop w:val="0"/>
          <w:marBottom w:val="0"/>
          <w:divBdr>
            <w:top w:val="none" w:sz="0" w:space="0" w:color="auto"/>
            <w:left w:val="none" w:sz="0" w:space="0" w:color="auto"/>
            <w:bottom w:val="none" w:sz="0" w:space="0" w:color="auto"/>
            <w:right w:val="none" w:sz="0" w:space="0" w:color="auto"/>
          </w:divBdr>
        </w:div>
      </w:divsChild>
    </w:div>
    <w:div w:id="2032564346">
      <w:bodyDiv w:val="1"/>
      <w:marLeft w:val="0"/>
      <w:marRight w:val="0"/>
      <w:marTop w:val="0"/>
      <w:marBottom w:val="0"/>
      <w:divBdr>
        <w:top w:val="none" w:sz="0" w:space="0" w:color="auto"/>
        <w:left w:val="none" w:sz="0" w:space="0" w:color="auto"/>
        <w:bottom w:val="none" w:sz="0" w:space="0" w:color="auto"/>
        <w:right w:val="none" w:sz="0" w:space="0" w:color="auto"/>
      </w:divBdr>
      <w:divsChild>
        <w:div w:id="6144817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4019483/international-data-transfer-addendum.pdf" TargetMode="Externa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Fv4+kvGuUp1pFJfGX5yTcQcdw==">CgMxLjAaGgoBMBIVChMIBCoPCgtBQUFCTWpjVmhNbxABGhoKATESFQoTCAQqDwoLQUFBQk1qY1ZoTW8QAhoaCgEyEhUKEwgEKg8KC0FBQUJNamNWaE1vEAEaGgoBMxIVChMIBCoPCgtBQUFCTWpjVmhNbxACGhoKATQSFQoTCAQqDwoLQUFBQk1qY1ZoTW8QARoaCgE1EhUKEwgEKg8KC0FBQUJNamNWaE1vEAIaGgoBNhIVChMIBCoPCgtBQUFCTWpkYldkdxABGhoKATcSFQoTCAQqDwoLQUFBQk1qY1ZoTW8QARoaCgE4EhUKEwgEKg8KC0FBQUJNamNWaE1vEAIaGgoBORIVChMIBCoPCgtBQUFCTWpjVmhNbxABGhsKAjEwEhUKEwgEKg8KC0FBQUJNamNWaE1vEAIaGwoCMTESFQoTCAQqDwoLQUFBQk1qY1ZoTW8QARobCgIxMhIVChMIBCoPCgtBQUFCTWpjVmhNbxACGhsKAjEzEhUKEwgEKg8KC0FBQUJNamNWaE1vEAEaGwoCMTQSFQoTCAQqDwoLQUFBQk1qY1ZoTW8QAhobCgIxNRIVChMIBCoPCgtBQUFCTWpjVmhNbxABGhsKAjE2EhUKEwgEKg8KC0FBQUJNamNWaE1vEAIaGwoCMTcSFQoTCAQqDwoLQUFBQk1qY1ZoTW8QARobCgIxOBIVChMIBCoPCgtBQUFCTWpjVmhNbxACGhsKAjE5EhUKEwgEKg8KC0FBQUJNamNWaE1vEAEaGwoCMjASFQoTCAQqDwoLQUFBQk1qY1ZoTW8QAhobCgIyMRIVChMIBCoPCgtBQUFCTWpjVmhNbxABGhsKAjIyEhUKEwgEKg8KC0FBQUJNamNWaE1vEAIaGwoCMjMSFQoTCAQqDwoLQUFBQk1qY1ZoTW8QARobCgIyNBIVChMIBCoPCgtBQUFCTWpjVmhNbxACGhsKAjI1EhUKEwgEKg8KC0FBQUJNamNWaE1vEAEaGwoCMjYSFQoTCAQqDwoLQUFBQk1qY1ZoTW8QAhobCgIyNxIVChMIBCoPCgtBQUFCTWpjVmhNbxABGhsKAjI4EhUKEwgEKg8KC0FBQUJNamNWaE1vEAIaGwoCMjkSFQoTCAQqDwoLQUFBQk1qY1ZoTW8QARobCgIzMBIVChMIBCoPCgtBQUFCTWpjVmhNbxACGhsKAjMxEhUKEwgEKg8KC0FBQUJNamNWaE1vEAEaGwoCMzISFQoTCAQqDwoLQUFBQk1qY1ZoTW8QAhobCgIzMxIVChMIBCoPCgtBQUFCTWpjVmhNbxABGhsKAjM0EhUKEwgEKg8KC0FBQUJNamNWaE1vEAIaGwoCMzUSFQoTCAQqDwoLQUFBQk1qY1ZoTW8QARobCgIzNhIVChMIBCoPCgtBQUFCTWpjVmhNbxACGhsKAjM3EhUKEwgEKg8KC0FBQUJNamNWaE1vEAEaGwoCMzgSFQoTCAQqDwoLQUFBQk1qY1ZoTW8QAhobCgIzORIVChMIBCoPCgtBQUFCTWpjVmhNbxABGhsKAjQwEhUKEwgEKg8KC0FBQUJNamNWaE1vEAIaGwoCNDESFQoTCAQqDwoLQUFBQk1qY1ZoTW8QARobCgI0MhIVChMIBCoPCgtBQUFCTWpjVmhNbxACGhsKAjQzEhUKEwgEKg8KC0FBQUJNamNWaE5nEAEaGwoCNDQSFQoTCAQqDwoLQUFBQk1qY1ZoTmcQAhobCgI0NRIVChMIBCoPCgtBQUFCTWpkYldkaxABGhsKAjQ2EhUKEwgEKg8KC0FBQUJNamRiV2RrEAIaGwoCNDcSFQoTCAQqDwoLQUFBQk1qY1ZoTW8QARobCgI0OBIVChMIBCoPCgtBQUFCTWpjVmhNbxACGhsKAjQ5EhUKEwgEKg8KC0FBQUJNamNWaE1vEAEaGwoCNTASFQoTCAQqDwoLQUFBQk1qY1ZoTW8QAhobCgI1MRIVChMIBCoPCgtBQUFCTWpjVmhNbxABGhsKAjUyEhUKEwgEKg8KC0FBQUJNamNWaE1vEAIaGwoCNTMSFQoTCAQqDwoLQUFBQk1qY1ZoTW8QARobCgI1NBIVChMIBCoPCgtBQUFCTWpjVmhNbxACGhsKAjU1EhUKEwgEKg8KC0FBQUJNamNWaE1vEAEaGwoCNTYSFQoTCAQqDwoLQUFBQk1qY1ZoTW8QAhobCgI1NxIVChMIBCoPCgtBQUFCTWpjVmhNbxABGhsKAjU4EhUKEwgEKg8KC0FBQUJNamNWaE1vEAIaGwoCNTkSFQoTCAQqDwoLQUFBQk1qY1ZoTW8QARobCgI2MBIVChMIBCoPCgtBQUFCTWpjVmhNbxACGhsKAjYxEhUKEwgEKg8KC0FBQUJNamNWaE1vEAEaGwoCNjISFQoTCAQqDwoLQUFBQk1qY1ZoTW8QAhobCgI2MxIVChMIBCoPCgtBQUFCTWpjVmhNbxABGhsKAjY0EhUKEwgEKg8KC0FBQUJNamNWaE1vEAIaGwoCNjUSFQoTCAQqDwoLQUFBQk1qY1ZoTW8QARobCgI2NhIVChMIBCoPCgtBQUFCTWpjVmhNbxACGhsKAjY3EhUKEwgEKg8KC0FBQUJNamNWaE1vEAEaGwoCNjgSFQoTCAQqDwoLQUFBQk1qY1ZoTW8QAhooCgI2ORIiCiAIBCocCgtBQUFCS1ctT1p2axAIGgtBQUFCS1ctT1p2axooCgI3MBIiCiAIBCocCgtBQUFCS1ctT1p2axAIGgtBQUFCTWpjVmhNcxooCgI3MRIiCiAIBCocCgtBQUFCS1ctT1p2axAIGgtBQUFCTWY2eDFicxobCgI3MhIVChMIBCoPCgtBQUFCTWpjVmhNbxABGhsKAjczEhUKEwgEKg8KC0FBQUJNamNWaE1vEAIaGwoCNzQSFQoTCAQqDwoLQUFBQk1qZGJXZDgQARobCgI3NRIVChMIBCoPCgtBQUFCTWpjVmhNbxABGhsKAjc2EhUKEwgEKg8KC0FBQUJNamNWaE1vEAIaGwoCNzcSFQoTCAQqDwoLQUFBQk1qZGJXZDQQARobCgI3OBIVChMIBCoPCgtBQUFCTWpjVmhNbxABGhsKAjc5EhUKEwgEKg8KC0FBQUJNamNWaE1vEAIaGwoCODASFQoTCAQqDwoLQUFBQk1qY1ZoTW8QARobCgI4MRIVChMIBCoPCgtBQUFCTWpjVmhNbxACGhsKAjgyEhUKEwgEKg8KC0FBQUJNamNWaE1vEAEaGwoCODMSFQoTCAQqDwoLQUFBQk1qY1ZoTW8QAhobCgI4NBIVChMIBCoPCgtBQUFCTWpjVmhNbxABGhsKAjg1EhUKEwgEKg8KC0FBQUJNamNWaE1vEAIaKAoCODYSIgogCAQqHAoLQUFBQktSWVo2MW8QCBoLQUFBQktSWVo2MW8aGwoCODcSFQoTCAQqDwoLQUFBQk1qY1ZoTW8QARobCgI4OBIVChMIBCoPCgtBQUFCTWpjVmhNbxACGhsKAjg5EhUKEwgEKg8KC0FBQUJNamNWaE1vEAEaGwoCOTASFQoTCAQqDwoLQUFBQk1qY1ZoTW8QAhobCgI5MRIVChMIBCoPCgtBQUFCTWpjVmhNbxABGhsKAjkyEhUKEwgEKg8KC0FBQUJNamNWaE1vEAIaGwoCOTMSFQoTCAQqDwoLQUFBQk1qY1ZoTW8QARobCgI5NBIVChMIBCoPCgtBQUFCTWpjVmhNbxACGhsKAjk1EhUKEwgEKg8KC0FBQUJNamNWaE1vEAEaGwoCOTYSFQoTCAQqDwoLQUFBQk1qY1ZoTW8QAhobCgI5NxIVChMIBCoPCgtBQUFCTWpjVmhNbxABGhsKAjk4EhUKEwgEKg8KC0FBQUJNamNWaE1vEAIaGwoCOTkSFQoTCAQqDwoLQUFBQk1qY1ZoTW8QARocCgMxMDASFQoTCAQqDwoLQUFBQk1qY1ZoTW8QAhocCgMxMDESFQoTCAQqDwoLQUFBQk1qY1ZoTW8QARocCgMxMDISFQoTCAQqDwoLQUFBQk1qY1ZoTW8QAhocCgMxMDMSFQoTCAQqDwoLQUFBQk1qY1ZoTW8QARocCgMxMDQSFQoTCAQqDwoLQUFBQk1qY1ZoTW8QAhocCgMxMDUSFQoTCAQqDwoLQUFBQk1qY1ZoTW8QARocCgMxMDYSFQoTCAQqDwoLQUFBQk1qY1ZoTW8QAhocCgMxMDcSFQoTCAQqDwoLQUFBQk1qY1ZoTW8QARocCgMxMDgSFQoTCAQqDwoLQUFBQk1qY1ZoTW8QAhocCgMxMDkSFQoTCAQqDwoLQUFBQk1qY1ZoTW8QARocCgMxMTASFQoTCAQqDwoLQUFBQk1qY1ZoTW8QAhocCgMxMTESFQoTCAQqDwoLQUFBQk1mNngxYncQARopCgMxMTISIgogCAQqHAoLQUFBQktSWVo2MTAQCBoLQUFBQktSWVo2MTAaHAoDMTEzEhUKEwgEKg8KC0FBQUJNamNWaE1vEAEaHAoDMTE0EhUKEwgEKg8KC0FBQUJNamNWaE1vEAIaHAoDMTE1EhUKEwgEKg8KC0FBQUJNamNWaE1vEAEaHAoDMTE2EhUKEwgEKg8KC0FBQUJNamNWaE1vEAIaHAoDMTE3EhUKEwgEKg8KC0FBQUJNamNWaE1vEAEaHAoDMTE4EhUKEwgEKg8KC0FBQUJNamNWaE1vEAIaHAoDMTE5EhUKEwgEKg8KC0FBQUJNamNWaE1vEAEaHAoDMTIwEhUKEwgEKg8KC0FBQUJNamNWaE1vEAIaHAoDMTIxEhUKEwgEKg8KC0FBQUJNamNWaE1vEAEaHAoDMTIyEhUKEwgEKg8KC0FBQUJNamNWaE1vEAIaHAoDMTIzEhUKEwgEKg8KC0FBQUJNamNWaE1vEAEaHAoDMTI0EhUKEwgEKg8KC0FBQUJNamNWaE1vEAIaHAoDMTI1EhUKEwgEKg8KC0FBQUJNamNWaE1vEAEaHAoDMTI2EhUKEwgEKg8KC0FBQUJNamNWaE1vEAIaHAoDMTI3EhUKEwgEKg8KC0FBQUJNamNWaE1vEAEaHAoDMTI4EhUKEwgEKg8KC0FBQUJNamNWaE1vEAIaHAoDMTI5EhUKEwgEKg8KC0FBQUJNamNWaE1vEAEaHAoDMTMwEhUKEwgEKg8KC0FBQUJNamNWaE1vEAIaHAoDMTMxEhUKEwgEKg8KC0FBQUJNamNWaE1vEAEaHAoDMTMyEhUKEwgEKg8KC0FBQUJNamNWaE1vEAIaHAoDMTMzEhUKEwgEKg8KC0FBQUJNamNWaE1vEAEaHAoDMTM0EhUKEwgEKg8KC0FBQUJNamNWaE1vEAIaKQoDMTM1EiIKIAgEKhwKC0FBQUJLUllaNjFzEAgaC0FBQUJLUllaNjFzGikKAzEzNhIiCiAIBCocCgtBQUFCS1JZWjYxcxAIGgtBQUFCS1ctT1p0MBocCgMxMzcSFQoTCAQqDwoLQUFBQk1qY1ZoTkEQAhocCgMxMzgSFQoTCAQqDwoLQUFBQk1qY1ZoTkEQAhocCgMxMzkSFQoTCAQqDwoLQUFBQk1qY1ZoTkEQAhocCgMxNDASFQoTCAQqDwoLQUFBQk1qY1ZoTkEQAhocCgMxNDESFQoTCAQqDwoLQUFBQk1qY1ZoTkEQAhocCgMxNDISFQoTCAQqDwoLQUFBQk1qY1ZoTkEQAhocCgMxNDMSFQoTCAQqDwoLQUFBQk1qY1ZoTkEQAhocCgMxNDQSFQoTCAQqDwoLQUFBQk1qY1ZoTkEQAhocCgMxNDUSFQoTCAQqDwoLQUFBQk1qY1ZoTkEQAhocCgMxNDYSFQoTCAQqDwoLQUFBQk1qY1ZoTkEQAhocCgMxNDcSFQoTCAQqDwoLQUFBQk1qY1ZoTkEQAhocCgMxNDgSFQoTCAQqDwoLQUFBQk1qY1ZoTkEQAhocCgMxNDkSFQoTCAQqDwoLQUFBQk1qY1ZoTkEQAhocCgMxNTASFQoTCAQqDwoLQUFBQk1qY1ZoTkEQAhocCgMxNTESFQoTCAQqDwoLQUFBQk1qY1ZoTkEQAhocCgMxNTISFQoTCAQqDwoLQUFBQk1qY1ZoTkEQAhopCgMxNTMSIgogCAQqHAoLQUFBQktSWVo2MXcQCBoLQUFBQktSWVo2MXcaHAoDMTU0EhUKEwgEKg8KC0FBQUJNamNWaE5BEAIaHAoDMTU1EhUKEwgEKg8KC0FBQUJNamNWaE1vEAEaHAoDMTU2EhUKEwgEKg8KC0FBQUJNamNWaE5BEAIaHAoDMTU3EhUKEwgEKg8KC0FBQUJNamNWaE1vEAEaHAoDMTU4EhUKEwgEKg8KC0FBQUJNamNWaE5BEAIaHAoDMTU5EhUKEwgEKg8KC0FBQUJNamNWaE5BEAIaHAoDMTYwEhUKEwgEKg8KC0FBQUJNamNWaE5BEAIaHAoDMTYxEhUKEwgEKg8KC0FBQUJNamNWaE5BEAIaHAoDMTYyEhUKEwgEKg8KC0FBQUJNamNWaE5BEAIaHAoDMTYzEhUKEwgEKg8KC0FBQUJNamNWaE5BEAIaHAoDMTY0EhUKEwgEKg8KC0FBQUJNamNWaE5BEAIaHAoDMTY1EhUKEwgEKg8KC0FBQUJNamNWaE5BEAEaHAoDMTY2EhUKEwgEKg8KC0FBQUJNamNWaE5BEAEaHAoDMTY3EhUKEwgEKg8KC0FBQUJNamNWaE5BEAQaMQoDMTY4EioKEwgEKg8KC0FBQUJNamNWaE5BEAQKEwgEKg8KC0FBQUJNamNWaE04EAMaHAoDMTY5EhUKEwgEKg8KC0FBQUJNamNWaE5jEAEaHAoDMTcwEhUKEwgEKg8KC0FBQUJNamNWaE5jEAIiigIKC0FBQUJNamNWaE04EtQBCgtBQUFCTWpjVmhNOBILQUFBQk1qY1ZoTTgaDQoJdGV4dC9odG1sEgAiDgoKdGV4dC9wbGFpbhIAKhsiFTEwNDE4NzU5OTMzODM0Njc5MTY5NCgAOAAwusuvhfIxOLTPr4XyMUo0CiRhcHBsaWNhdGlvbi92bmQuZ29vZ2xlLWFwcHMuZG9jcy5tZHMaDMLX2uQBBiIECAoQAVoMdWdkaXQxc20zbWRvcgIgAHgAggEUc3VnZ2VzdC5wZXV5b3FjYTV0ZG+aAQYIABAAGACwAQC4AQAYusuvhfIxILTPr4XyMTAAQhRzdWdnZXN0LnBldXlvcWNhNXRkbyLoBAoLQUFBQktSWVo2MXcSvgQKC0FBQUJLUllaNjF3EgtBQUFCS1JZWjYxdxp9Cgl0ZXh0L2h0bWwScEVyaWMsIDxicj48YnI+SGVyZSBpcyBhbiBleGFtcGxlIG9mIHRoZSBpbmZvcm1hdGlvbiB3aGljaCBJIG5lZWQgZm9yIGVhY2ggU3ViLVByb2Nlc3NvciB1dGlsaXplZCBieSB0aGUgQ29tcGFueS4ieAoKdGV4dC9wbGFpbhJqRXJpYywgCgpIZXJlIGlzIGFuIGV4YW1wbGUgb2YgdGhlIGluZm9ybWF0aW9uIHdoaWNoIEkgbmVlZCBmb3IgZWFjaCBTdWItUHJvY2Vzc29yIHV0aWxpemVkIGJ5IHRoZSBDb21wYW55LipHCg5Gb3VuZGVycyBMZWdhbBo1Ly9zc2wuZ3N0YXRpYy5jb20vZG9jcy9jb21tb24vYmx1ZV9zaWxob3VldHRlOTYtMC5wbmcwwNbs9+oxOMDW7PfqMXJJCg5Gb3VuZGVycyBMZWdhbBo3CjUvL3NzbC5nc3RhdGljLmNvbS9kb2NzL2NvbW1vbi9ibHVlX3NpbGhvdWV0dGU5Ni0wLnBuZ3gAiAEBmgEGCAAQABgAqgFyEnBFcmljLCA8YnI+PGJyPkhlcmUgaXMgYW4gZXhhbXBsZSBvZiB0aGUgaW5mb3JtYXRpb24gd2hpY2ggSSBuZWVkIGZvciBlYWNoIFN1Yi1Qcm9jZXNzb3IgdXRpbGl6ZWQgYnkgdGhlIENvbXBhbnkusAEAuAEBGMDW7PfqMSDA1uz36jEwAEIIa2l4LmNtdDMi2AMKC0FBQUJNamNWaE5BEqMDCgtBQUFCTWpjVmhOQRILQUFBQk1qY1ZoTkEaDQoJdGV4dC9odG1sEgAiDgoKdGV4dC9wbGFpbhIAKhsiFTEwNDE4NzU5OTMzODM0Njc5MTY5NCgAOAAw6tWvhfIxOP34uIXyMUqDAgokYXBwbGljYXRpb24vdm5kLmdvb2dsZS1hcHBzLmRvY3MubWRzGtoBwtfa5AHTARJuCmoKZEVudGl0eSBOYW1lIFB1cnBvc2Ugb2YgUHJvY2Vzc2luZyBQcm9jZXNzZWQgRGF0YSBMb2NhdGlvbiBBbWF6b24gQVdTIFByb3Zpc2lvbiBvZiBTZXJ2aWNlcyB0byB0aGUgQ3UQDBgBEAEaYQpdCldUaGUgQ29tcGFueeKAmXMgbGlzdCBvZiBpdHMgY3VycmVudCBTdWItcHJvY2Vzc29ycyBpcyBzZXQgZm9ydGggaGVyZTogW0luc2VydCBVUkwgTGlua10QARgAEAFaDDFmZnk3YWl6d3dkcXICIAB4AIIBE3N1Z2dlc3Qub2I1aW5lYTV2ZmWaAQYIABAAGACwAQC4AQAY6tWvhfIxIP34uIXyMTAAQhNzdWdnZXN0Lm9iNWluZWE1dmZlIpACCgtBQUFCTWY2eDFidxLaAQoLQUFBQk1mNngxYncSC0FBQUJNZjZ4MWJ3Gg0KCXRleHQvaHRtbBIAIg4KCnRleHQvcGxhaW4SACobIhUxMDQxODc1OTkzMzgzNDY3OTE2OTQoADgAMKnmwobyMTiI7MKG8jFKOgokYXBwbGljYXRpb24vdm5kLmdvb2dsZS1hcHBzLmRvY3MubWRzGhLC19rkAQwaCgoGCgAQFRgAEAFaDG4wcGppdml4eGxqZHICIAB4AIIBFHN1Z2dlc3Qudzd5czNwM3RhenQ2mgEGCAAQABgAsAEAuAEAGKnmwobyMSCI7MKG8jEwAEIUc3VnZ2VzdC53N3lzM3AzdGF6dDYi4ikKC0FBQUJLVy1PWnZrErApCgtBQUFCS1ctT1p2axILQUFBQktXLU9admsarAMKCXRleHQvaHRtbBKeA0A8YSBocmVmPSJtYWlsdG86ZXJpY0Bjb21wb3NhYmxlLnNoIiBkYXRhLXJhd0hyZWY9Im1haWx0bzplcmljQGNvbXBvc2FibGUuc2giIHRhcmdldD0iX2JsYW5rIj5lcmljQGNvbXBvc2FibGUuc2g8L2E+IE15IG9ubHkgdGhvdWdodCBoZXJlIGlzIGFyb3VuZCB0aGUgZGVmaW5pdGlvbiBvZiBDdXN0b21lciBEYXRhLsKgIFRoZSBkZWxldGlvbiBtYWtlcyBzZW5zZSwgYnV0IEkmIzM5O20gbm90IHN1cmUgd2Ugd2FudCB0byBpbmNsdWRlIHRoZSBvcHRpb24gdG8gZXhwb3J0IGFuZCByZXR1cm46IFJ1biBEYXRhLCBBbmFseXRpY3MsIFByb21wdCBkZWZpbml0aW9ucywgSW50ZXJhY3Rpb24gZGVmaW5pdGlvbnMsIGNvbmZpZ3VyYXRpb24gZXRjIG9yIGlmIHdlIGRvLCB3aXRob3V0IGEgZmVlLsKgwqA8YnI+PGJyPlRob3VnaHRzPyLCAgoKdGV4dC9wbGFpbhKzAkBlcmljQGNvbXBvc2FibGUuc2ggTXkgb25seSB0aG91Z2h0IGhlcmUgaXMgYXJvdW5kIHRoZSBkZWZpbml0aW9uIG9mIEN1c3RvbWVyIERhdGEuwqAgVGhlIGRlbGV0aW9uIG1ha2VzIHNlbnNlLCBidXQgSSdtIG5vdCBzdXJlIHdlIHdhbnQgdG8gaW5jbHVkZSB0aGUgb3B0aW9uIHRvIGV4cG9ydCBhbmQgcmV0dXJuOiBSdW4gRGF0YSwgQW5hbHl0aWNzLCBQcm9tcHQgZGVmaW5pdGlvbnMsIEludGVyYWN0aW9uIGRlZmluaXRpb25zLCBjb25maWd1cmF0aW9uIGV0YyBvciBpZiB3ZSBkbywgd2l0aG91dCBhIGZlZS7CoMKgCgpUaG91Z2h0cz8qGyIVMTA1MzM3ODI1Njk4MjgxOTA5ODAxKAA4ADDfrrLJ7jE4saW8hvIxQpcECgtBQUFCTWpjVmhNcxILQUFBQktXLU9admsalwEKCXRleHQvaHRtbBKJAUNoYW5nZWQgdGhlIGRlZmluZWQgdGVybSwgJnF1b3Q7Q3VzdG9tZXIgRGF0YSZxdW90OyB0byAmcXVvdDtDdXN0b21lciBQZXJzb25hbCBEYXRhJnF1b3Q7IHRvIGVuc3VyZSB0byBjb25mbGljdGlvbiB3aXRoIHRoZSBNU0EvY29uZnVzaW9uIoMBCgp0ZXh0L3BsYWluEnVDaGFuZ2VkIHRoZSBkZWZpbmVkIHRlcm0sICJDdXN0b21lciBEYXRhIiB0byAiQ3VzdG9tZXIgUGVyc29uYWwgRGF0YSIgdG8gZW5zdXJlIHRvIGNvbmZsaWN0aW9uIHdpdGggdGhlIE1TQS9jb25mdXNpb24qGyIVMTA0MTg3NTk5MzM4MzQ2NzkxNjk0KAA4ADD6oa2F8jE4+qGthfIxWgt4ZnE2OWl1OG9wcXICIAB4AJoBBggAEAAYAKoBjAESiQFDaGFuZ2VkIHRoZSBkZWZpbmVkIHRlcm0sICZxdW90O0N1c3RvbWVyIERhdGEmcXVvdDsgdG8gJnF1b3Q7Q3VzdG9tZXIgUGVyc29uYWwgRGF0YSZxdW90OyB0byBlbnN1cmUgdG8gY29uZmxpY3Rpb24gd2l0aCB0aGUgTVNBL2NvbmZ1c2lvbrABALgBAELMFQoLQUFBQk1mNngxYnMSC0FBQUJLVy1PWnZrGoQHCgl0ZXh0L2h0bWwS9gZXaXRoIHJlc3BlY3QgdG8geW91ciByZXF1ZXN0IGZvciB0aGUgQ29tcGFueSB0byBub3QgYmUgb2JsaWdhdGVkIHRvICZxdW90O3JldHVybiZxdW90OyBDdXN0b21lciBQZXJzb25hbCBEYXRhLCB1cG9uIG15IGNvbmZpcm1hdGlvbiwgdW5kZXIgR0RQUiwgdGhlIENvbXBhbnkgaXMgaW5kZWVkIG9ibGlnYXRlZCB0byBwcm92aWRlIHRoYXQgJnF1b3Q7cmV0dXJuJnF1b3Q7IG9wdGlvbiB0byBpdHMgQ3VzdG9tZXJzLiBIb3dldmVyLCBvdXRzaWRlIG9mIEN1c3RvbWVycyB3aG8gYXJlIHN1YmplY3QgdG8gdGhlIEdEUFIsIHRoZSBDb21wYW55IGlzIHVuZGVyIG5vIG9ibGlnYXRpb24gYnkgbGF3IHRvIHByb3ZpZGUgYSAmcXVvdDtyZXR1cm4mcXVvdDsgb3B0aW9uLsKgPGJyPjxicj5JIGVkaXRlZCB0byBhZGQgYSBjYXJ2ZSBvdXQgdG8gU2VjdGlvbiA3LCBzbyB0aGF0IGZvciBub24tRVUgQ3VzdG9tZXJzIChzbyB3aGVyZSB0aGUgQ3VzdG9tZXIgaXMgbm90IGhlYWRxdWFydGVyZWQgaW4gdGhlIEVVIGFuZCB3aGVyZSBzdWNoIEN1c3RvbWVyIFBlcnNvbmFsIERhdGEgcHJvdmlkZWQgdG8gdGhlIENvbXBhbnkgaXMgbm90IG9mIEVVIHJlc2lkZW50L2NpdGl6ZW5zKSwgdGhlIENvbXBhbnkgaXMgb25seSBvYmxpZ2F0ZWQgdG8gZGVsZXRlIHRoZSBDdXN0b21lciBQZXJzb25hbCBEYXRhIGFuZCwgaWYgc3VjaCBDdXN0b21lciBzZWVrcyBhIHJldHVybiBvZiB0aGUgQ3VzdG9tZXIgUGVyc29uYWwgRGF0YSwgdGhlIENvbXBhbnkgaGFzIHRoZSByaWdodCB0byBkZWNpZGUgd2hldGhlciBvciBub3QgaXQgd2FudHMgdG8gY29tcGx5IGFuZCBtYXkgY2hhcmdlIGEgZmVlIGZvciBjb21wbHlpbmcgd2l0aCB0aGUgQ3VzdG9tZXImIzM5O3MgcmV0dXJuIHJlcXVlc3QuIt0GCgp0ZXh0L3BsYWluEs4GV2l0aCByZXNwZWN0IHRvIHlvdXIgcmVxdWVzdCBmb3IgdGhlIENvbXBhbnkgdG8gbm90IGJlIG9ibGlnYXRlZCB0byAicmV0dXJuIiBDdXN0b21lciBQZXJzb25hbCBEYXRhLCB1cG9uIG15IGNvbmZpcm1hdGlvbiwgdW5kZXIgR0RQUiwgdGhlIENvbXBhbnkgaXMgaW5kZWVkIG9ibGlnYXRlZCB0byBwcm92aWRlIHRoYXQgInJldHVybiIgb3B0aW9uIHRvIGl0cyBDdXN0b21lcnMuIEhvd2V2ZXIsIG91dHNpZGUgb2YgQ3VzdG9tZXJzIHdobyBhcmUgc3ViamVjdCB0byB0aGUgR0RQUiwgdGhlIENvbXBhbnkgaXMgdW5kZXIgbm8gb2JsaWdhdGlvbiBieSBsYXcgdG8gcHJvdmlkZSBhICJyZXR1cm4iIG9wdGlvbi7CoAoKSSBlZGl0ZWQgdG8gYWRkIGEgY2FydmUgb3V0IHRvIFNlY3Rpb24gNywgc28gdGhhdCBmb3Igbm9uLUVVIEN1c3RvbWVycyAoc28gd2hlcmUgdGhlIEN1c3RvbWVyIGlzIG5vdCBoZWFkcXVhcnRlcmVkIGluIHRoZSBFVSBhbmQgd2hlcmUgc3VjaCBDdXN0b21lciBQZXJzb25hbCBEYXRhIHByb3ZpZGVkIHRvIHRoZSBDb21wYW55IGlzIG5vdCBvZiBFVSByZXNpZGVudC9jaXRpemVucyksIHRoZSBDb21wYW55IGlzIG9ubHkgb2JsaWdhdGVkIHRvIGRlbGV0ZSB0aGUgQ3VzdG9tZXIgUGVyc29uYWwgRGF0YSBhbmQsIGlmIHN1Y2ggQ3VzdG9tZXIgc2Vla3MgYSByZXR1cm4gb2YgdGhlIEN1c3RvbWVyIFBlcnNvbmFsIERhdGEsIHRoZSBDb21wYW55IGhhcyB0aGUgcmlnaHQgdG8gZGVjaWRlIHdoZXRoZXIgb3Igbm90IGl0IHdhbnRzIHRvIGNvbXBseSBhbmQgbWF5IGNoYXJnZSBhIGZlZSBmb3IgY29tcGx5aW5nIHdpdGggdGhlIEN1c3RvbWVyJ3MgcmV0dXJuIHJlcXVlc3QuKhsiFTEwNDE4NzU5OTMzODM0Njc5MTY5NCgAOAAwsaW8hvIxOLGlvIbyMVoMN3N0M2RhYjBlenN1cgIgAHgAmgEGCAAQABgAqgH5BhL2BldpdGggcmVzcGVjdCB0byB5b3VyIHJlcXVlc3QgZm9yIHRoZSBDb21wYW55IHRvIG5vdCBiZSBvYmxpZ2F0ZWQgdG8gJnF1b3Q7cmV0dXJuJnF1b3Q7IEN1c3RvbWVyIFBlcnNvbmFsIERhdGEsIHVwb24gbXkgY29uZmlybWF0aW9uLCB1bmRlciBHRFBSLCB0aGUgQ29tcGFueSBpcyBpbmRlZWQgb2JsaWdhdGVkIHRvIHByb3ZpZGUgdGhhdCAmcXVvdDtyZXR1cm4mcXVvdDsgb3B0aW9uIHRvIGl0cyBDdXN0b21lcnMuIEhvd2V2ZXIsIG91dHNpZGUgb2YgQ3VzdG9tZXJzIHdobyBhcmUgc3ViamVjdCB0byB0aGUgR0RQUiwgdGhlIENvbXBhbnkgaXMgdW5kZXIgbm8gb2JsaWdhdGlvbiBieSBsYXcgdG8gcHJvdmlkZSBhICZxdW90O3JldHVybiZxdW90OyBvcHRpb24uwqA8YnI+PGJyPkkgZWRpdGVkIHRvIGFkZCBhIGNhcnZlIG91dCB0byBTZWN0aW9uIDcsIHNvIHRoYXQgZm9yIG5vbi1FVSBDdXN0b21lcnMgKHNvIHdoZXJlIHRoZSBDdXN0b21lciBpcyBub3QgaGVhZHF1YXJ0ZXJlZCBpbiB0aGUgRVUgYW5kIHdoZXJlIHN1Y2ggQ3VzdG9tZXIgUGVyc29uYWwgRGF0YSBwcm92aWRlZCB0byB0aGUgQ29tcGFueSBpcyBub3Qgb2YgRVUgcmVzaWRlbnQvY2l0aXplbnMpLCB0aGUgQ29tcGFueSBpcyBvbmx5IG9ibGlnYXRlZCB0byBkZWxldGUgdGhlIEN1c3RvbWVyIFBlcnNvbmFsIERhdGEgYW5kLCBpZiBzdWNoIEN1c3RvbWVyIHNlZWtzIGEgcmV0dXJuIG9mIHRoZSBDdXN0b21lciBQZXJzb25hbCBEYXRhLCB0aGUgQ29tcGFueSBoYXMgdGhlIHJpZ2h0IHRvIGRlY2lkZSB3aGV0aGVyIG9yIG5vdCBpdCB3YW50cyB0byBjb21wbHkgYW5kIG1heSBjaGFyZ2UgYSBmZWUgZm9yIGNvbXBseWluZyB3aXRoIHRoZSBDdXN0b21lciYjMzk7cyByZXR1cm4gcmVxdWVzdC6wAQC4AQBKoQUKCnRleHQvcGxhaW4SkgU3LglEZWxldGlvbjsgQWNjZXNzIGFuZCBFeHBvcnQgb2YgQ3VzdG9tZXIgRGF0YS4gVXBvbiB0ZXJtaW5hdGlvbiBvciBleHBpcmF0aW9uIG9mIHRoZSBBZ3JlZW1lbnQsIHRoZSBDb21wYW55IHdpbGwsIGF0IHRoZSBjaG9pY2UgYW5kIHdyaXR0ZW4gcmVxdWVzdCBvZiB0aGUgQ3VzdG9tZXIsIHJldHVybiB0byBDdXN0b21lciBhbmQvb3Igc2VjdXJlbHkgZGVzdHJveSBhbGwgQ3VzdG9tZXIgRGF0YSBpbiBpdHMgcG9zc2Vzc2lvbiBvciBjb250cm9sIGluIGFjY29yZGFuY2Ugd2l0aCB0aGUgQWdyZWVtZW50LiBIb3dldmVyLCB0aGUgZm9yZWdvaW5nIHNoYWxsIG5vdCBhcHBseSAoaSkgdG8gdGhlIGV4dGVudCB0aGUgQ29tcGFueSBpcyByZXF1aXJlZCBieSBhcHBsaWNhYmxlIGxhdyB0byByZXRhaW4gc29tZSBvciBhbGwgb2YgdGhlIEN1c3RvbWVyIERhdGEsIG9yIChpaSkgdG8gQ3VzdG9tZXIgRGF0YSB0aGUgQ29tcGFueSBoYXMgYXJjaGl2ZWQgb24gYmFjay11cCBzeXN0ZW1zIHdoZXJlYnkgdGhlIENvbXBhbnkgc2hhbGwgc2VjdXJlbHkgaXNvbGF0ZSBhbmQgcHJvdGVjdCBzdWNoIEN1c3RvbWVyIERhdGEgZnJvbSBhbnkgZnVydGhlciBQcm9jZXNzaW5nIGFuZCBkZWxldGUgaW4gYWNjb3JkYW5jZSB3aXRoIGl0cyBkZWxldGlvbiBwcmFjdGljZXMuUARaDDJqaHJ1Y2pldmVqeHICIAB4AJIBHQobIhUxMTExODM4NTUwMTQ4MjUwOTYwODUoADgAmgEGCAAQABgAqgGhAxKeA0A8YSBocmVmPSJtYWlsdG86ZXJpY0Bjb21wb3NhYmxlLnNoIiBkYXRhLXJhd2hyZWY9Im1haWx0bzplcmljQGNvbXBvc2FibGUuc2giIHRhcmdldD0iX2JsYW5rIj5lcmljQGNvbXBvc2FibGUuc2g8L2E+IE15IG9ubHkgdGhvdWdodCBoZXJlIGlzIGFyb3VuZCB0aGUgZGVmaW5pdGlvbiBvZiBDdXN0b21lciBEYXRhLsKgIFRoZSBkZWxldGlvbiBtYWtlcyBzZW5zZSwgYnV0IEkmIzM5O20gbm90IHN1cmUgd2Ugd2FudCB0byBpbmNsdWRlIHRoZSBvcHRpb24gdG8gZXhwb3J0IGFuZCByZXR1cm46IFJ1biBEYXRhLCBBbmFseXRpY3MsIFByb21wdCBkZWZpbml0aW9ucywgSW50ZXJhY3Rpb24gZGVmaW5pdGlvbnMsIGNvbmZpZ3VyYXRpb24gZXRjIG9yIGlmIHdlIGRvLCB3aXRob3V0IGEgZmVlLsKgwqA8YnI+PGJyPlRob3VnaHRzP7ABALgBABjfrrLJ7jEgsaW8hvIxMABCEGtpeC41bXI3cDVlZHpmc2IinAIKC0FBQUJNamNWaE5jEuYBCgtBQUFCTWpjVmhOYxILQUFBQk1qY1ZoTmMaDQoJdGV4dC9odG1sEgAiDgoKdGV4dC9wbGFpbhIAKhsiFTEwNDE4NzU5OTMzODM0Njc5MTY5NCgAOAAwzbzJhfIxOLHOyYXyMUpGCiRhcHBsaWNhdGlvbi92bmQuZ29vZ2xlLWFwcHMuZG9jcy5tZHMaHsLX2uQBGAoWCggKAjE1EAEYABIICgIzMBABGAAYAVoMN2htc3ZmMjh4ZTZrcgIgAHgAggEUc3VnZ2VzdC44ZTFqNXB2bHRrNziaAQYIABAAGACwAQC4AQAYzbzJhfIxILHOyYXyMTAAQhRzdWdnZXN0LjhlMWo1cHZsdGs3OCKlAgoLQUFBQk1qY1ZoTmcS7wEKC0FBQUJNamNWaE5nEgtBQUFCTWpjVmhOZxoNCgl0ZXh0L2h0bWwSACIOCgp0ZXh0L3BsYWluEgAqGyIVMTA0MTg3NTk5MzM4MzQ2NzkxNjk0KAA4ADD298mF8jE4nYTKhfIxSk8KJGFwcGxpY2F0aW9uL3ZuZC5nb29nbGUtYXBwcy5kb2NzLm1kcxonwtfa5AEhCh8KDQoHZmlmdGVlbhABGAASDAoGdGhpcnR5EAEYABgBWgxnb2F5ZzFwdzljdjZyAiAAeACCARRzdWdnZXN0Lno4ZXRtcTU2OW93dJoBBggAEAAYALABALgBABj298mF8jEgnYTKhfIxMABCFHN1Z2dlc3QuejhldG1xNTY5b3d0IpwCCgtBQUFCTWpkYldkaxLmAQoLQUFBQk1qZGJXZGsSC0FBQUJNamRiV2RrGg0KCXRleHQvaHRtbBIAIg4KCnRleHQvcGxhaW4SACobIhUxMDQxODc1OTkzMzgzNDY3OTE2OTQoADgAMP3qzIXyMTii98yF8jFKRgokYXBwbGljYXRpb24vdm5kLmdvb2dsZS1hcHBzLmRvY3MubWRzGh7C19rkARgKFgoICgIxNRABGAASCAoCMzAQARgAGAFaDDNiZXI5bm53aWhjY3ICIAB4AIIBFHN1Z2dlc3QuODVyNXI4dzJ3YjdwmgEGCAAQABgAsAEAuAEAGP3qzIXyMSCi98yF8jEwAEIUc3VnZ2VzdC44NXI1cjh3MndiN3AivxQKC0FBQUJLUllaNjEwEpUUCgtBQUFCS1JZWjYxMBILQUFBQktSWVo2MTAamwYKCXRleHQvaHRtbBKNBkVyaWMsIDxicj48YnI+VGhpcyBBbm5leCBBIHNldHMgZm9ydGggdGhlIGRhdGEgcHJvdGVjdGlvbiBtZWFzdXJlcyBpbXBsZW1lbnRlZCBieSB0aGUgQ29tcGFueS4gQ3VycmVudGx5LCBhcyBkcmFmdGVkLCBhcmUgZ2VuZXJhbGl6ZWQgc2VjdXJpdHkgbWVhc3VyZXMuIFBsZWFzZSBraW5kbHkgcHJvdmlkZSBhbnnigJxzcGVjaWZpY+KAnSBzZWN1cml0eSBtZWFzdXJlcyB3aGljaCB0aGUgQ29tcGFueSBoYXMgaW1wbGVtZW50ZWQsIGFuZCBJIHdpbGwgdXBkYXRlIGFjY29yZGluZ2x5LiA8YnI+PGJyPklmIHlvdSB3YW50IHVzIHRvIHByb2R1Y2UgYSBTZWN1cml0eSBQb2xpY3ksIGkuZS4sIHNlcGFyYXRlIG9mIHRoaXMgRFBBLCBhbmQgd2hpY2ggd291bGQgYmUgaXRzIG93biBleGhpYml0IGluIHRoZSBNU0EgYW5kIGNvbnRhaW5zIGluLWRlcHRoIHNlY3VyaXR5IHBvbGljaWVzIGFuZCBtZWFzdXJlcyB0YWtlbiBieSB0aGUgQ29tcGFueSwgcGxlYXNlIGxldCB1cyBrbm93OyBob3dldmVyLCB3ZSB3aWxsIG5lZWQgdG8gYmV0dGVyIHVuZGVyc3RhbmQgdGhlIHN1Y2ggQ29tcGFueSBzZWN1cml0eSBwb2xpY2llcyBhbmQgbWVhc3VyZXMuIEJlY2F1c2UgeW91IHdpbGwgYmUgcHJlc2VudGluZyBhIERQQSB0byBhbGwgY2xpZW50cywgaXQgaXMgbGlrZWx5IGR1cGxpY2F0aXZlIGZvciB0aGUgQ29tcGFueSB0byBoYXZlIGEgU2VjdXJpdHkgUG9saWN5IGFzIHdlbGwsIHVubGVzcyByZXF1ZXN0ZWQvZGVtYW5kZWQgYnkgYSBwYXJ0aWN1bGFyIHBvdGVudGlhbCBDdXN0b21lci4ikAYKCnRleHQvcGxhaW4SgQZFcmljLCAKClRoaXMgQW5uZXggQSBzZXRzIGZvcnRoIHRoZSBkYXRhIHByb3RlY3Rpb24gbWVhc3VyZXMgaW1wbGVtZW50ZWQgYnkgdGhlIENvbXBhbnkuIEN1cnJlbnRseSwgYXMgZHJhZnRlZCwgYXJlIGdlbmVyYWxpemVkIHNlY3VyaXR5IG1lYXN1cmVzLiBQbGVhc2Uga2luZGx5IHByb3ZpZGUgYW554oCcc3BlY2lmaWPigJ0gc2VjdXJpdHkgbWVhc3VyZXMgd2hpY2ggdGhlIENvbXBhbnkgaGFzIGltcGxlbWVudGVkLCBhbmQgSSB3aWxsIHVwZGF0ZSBhY2NvcmRpbmdseS4gCgpJZiB5b3Ugd2FudCB1cyB0byBwcm9kdWNlIGEgU2VjdXJpdHkgUG9saWN5LCBpLmUuLCBzZXBhcmF0ZSBvZiB0aGlzIERQQSwgYW5kIHdoaWNoIHdvdWxkIGJlIGl0cyBvd24gZXhoaWJpdCBpbiB0aGUgTVNBIGFuZCBjb250YWlucyBpbi1kZXB0aCBzZWN1cml0eSBwb2xpY2llcyBhbmQgbWVhc3VyZXMgdGFrZW4gYnkgdGhlIENvbXBhbnksIHBsZWFzZSBsZXQgdXMga25vdzsgaG93ZXZlciwgd2Ugd2lsbCBuZWVkIHRvIGJldHRlciB1bmRlcnN0YW5kIHRoZSBzdWNoIENvbXBhbnkgc2VjdXJpdHkgcG9saWNpZXMgYW5kIG1lYXN1cmVzLiBCZWNhdXNlIHlvdSB3aWxsIGJlIHByZXNlbnRpbmcgYSBEUEEgdG8gYWxsIGNsaWVudHMsIGl0IGlzIGxpa2VseSBkdXBsaWNhdGl2ZSBmb3IgdGhlIENvbXBhbnkgdG8gaGF2ZSBhIFNlY3VyaXR5IFBvbGljeSBhcyB3ZWxsLCB1bmxlc3MgcmVxdWVzdGVkL2RlbWFuZGVkIGJ5IGEgcGFydGljdWxhciBwb3RlbnRpYWwgQ3VzdG9tZXIuKkcKDkZvdW5kZXJzIExlZ2FsGjUvL3NzbC5nc3RhdGljLmNvbS9kb2NzL2NvbW1vbi9ibHVlX3NpbGhvdWV0dGU5Ni0wLnBuZzDgnNf66jE44JzX+uoxckkKDkZvdW5kZXJzIExlZ2FsGjcKNS8vc3NsLmdzdGF0aWMuY29tL2RvY3MvY29tbW9uL2JsdWVfc2lsaG91ZXR0ZTk2LTAucG5neACIAQGaAQYIABAAGACqAZAGEo0GRXJpYywgPGJyPjxicj5UaGlzIEFubmV4IEEgc2V0cyBmb3J0aCB0aGUgZGF0YSBwcm90ZWN0aW9uIG1lYXN1cmVzIGltcGxlbWVudGVkIGJ5IHRoZSBDb21wYW55LiBDdXJyZW50bHksIGFzIGRyYWZ0ZWQsIGFyZSBnZW5lcmFsaXplZCBzZWN1cml0eSBtZWFzdXJlcy4gUGxlYXNlIGtpbmRseSBwcm92aWRlIGFueeKAnHNwZWNpZmlj4oCdIHNlY3VyaXR5IG1lYXN1cmVzIHdoaWNoIHRoZSBDb21wYW55IGhhcyBpbXBsZW1lbnRlZCwgYW5kIEkgd2lsbCB1cGRhdGUgYWNjb3JkaW5nbHkuIDxicj48YnI+SWYgeW91IHdhbnQgdXMgdG8gcHJvZHVjZSBhIFNlY3VyaXR5IFBvbGljeSwgaS5lLiwgc2VwYXJhdGUgb2YgdGhpcyBEUEEsIGFuZCB3aGljaCB3b3VsZCBiZSBpdHMgb3duIGV4aGliaXQgaW4gdGhlIE1TQSBhbmQgY29udGFpbnMgaW4tZGVwdGggc2VjdXJpdHkgcG9saWNpZXMgYW5kIG1lYXN1cmVzIHRha2VuIGJ5IHRoZSBDb21wYW55LCBwbGVhc2UgbGV0IHVzIGtub3c7IGhvd2V2ZXIsIHdlIHdpbGwgbmVlZCB0byBiZXR0ZXIgdW5kZXJzdGFuZCB0aGUgc3VjaCBDb21wYW55IHNlY3VyaXR5IHBvbGljaWVzIGFuZCBtZWFzdXJlcy4gQmVjYXVzZSB5b3Ugd2lsbCBiZSBwcmVzZW50aW5nIGEgRFBBIHRvIGFsbCBjbGllbnRzLCBpdCBpcyBsaWtlbHkgZHVwbGljYXRpdmUgZm9yIHRoZSBDb21wYW55IHRvIGhhdmUgYSBTZWN1cml0eSBQb2xpY3kgYXMgd2VsbCwgdW5sZXNzIHJlcXVlc3RlZC9kZW1hbmRlZCBieSBhIHBhcnRpY3VsYXIgcG90ZW50aWFsIEN1c3RvbWVyLrABALgBARjgnNf66jEg4JzX+uoxMABCCGtpeC5jbXQxIpYCCgtBQUFCTWpkYldkOBLgAQoLQUFBQk1qZGJXZDgSC0FBQUJNamRiV2Q4Gg0KCXRleHQvaHRtbBIAIg4KCnRleHQvcGxhaW4SACobIhUxMDQxODc1OTkzMzgzNDY3OTE2OTQoADgAMIS6l4byMTjowpeG8jFKQQokYXBwbGljYXRpb24vdm5kLmdvb2dsZS1hcHBzLmRvY3MubWRzGhnC19rkARMaEQoNCgcvZGVsZXRlEAEYABABWgsxaWN5MWU4bnV0cHICIAB4AIIBFHN1Z2dlc3QuZWVlM3J2Nmppa28zmgEGCAAQABgAsAEAuAEAGIS6l4byMSDowpeG8jEwAEIUc3VnZ2VzdC5lZWUzcnY2amlrbzMikRAKC0FBQUJLUllaNjFzEucPCgtBQUFCS1JZWjYxcxILQUFBQktSWVo2MXMamAIKCXRleHQvaHRtbBKKAkVyaWMsIDxicj48YnI+Q2FuIHlvdSBwbGVhc2UgcHJvdmlkZSBhIGxpc3Qgb2YgU3ViLVByb2Nlc3NvcnMgdXRpbGl6ZWQgYnkgdGhlIENvbXBhbnkgaW4gcHJvdmlkaW5nIHRoZSBQbGF0Zm9ybSBhbmQgc3VjaCBhY2NvbXBhbnlpbmcgc2VydmljZXMsIGluY2x1ZGluZyB3aGF0IHR5cGUgb2Ygc2VydmljZXMgYXJlIHByb3ZpZGVkIGJ5IHN1Y2ggU3ViLVByb2Nlc3NvcnMsIGFuZCBpZiB5b3Uga25vdywgdGhlIGxvY2F0aW9uIG9mIHN1Y2ggU3ViLVByb2Nlc3NvcnMuIpMCCgp0ZXh0L3BsYWluEoQCRXJpYywgCgpDYW4geW91IHBsZWFzZSBwcm92aWRlIGEgbGlzdCBvZiBTdWItUHJvY2Vzc29ycyB1dGlsaXplZCBieSB0aGUgQ29tcGFueSBpbiBwcm92aWRpbmcgdGhlIFBsYXRmb3JtIGFuZCBzdWNoIGFjY29tcGFueWluZyBzZXJ2aWNlcywgaW5jbHVkaW5nIHdoYXQgdHlwZSBvZiBzZXJ2aWNlcyBhcmUgcHJvdmlkZWQgYnkgc3VjaCBTdWItUHJvY2Vzc29ycywgYW5kIGlmIHlvdSBrbm93LCB0aGUgbG9jYXRpb24gb2Ygc3VjaCBTdWItUHJvY2Vzc29ycy4qRwoORm91bmRlcnMgTGVnYWwaNS8vc3NsLmdzdGF0aWMuY29tL2RvY3MvY29tbW9uL2JsdWVfc2lsaG91ZXR0ZTk2LTAucG5nMICt5ffqMTjUr5PJ7jFC0gcKC0FBQUJLVy1PWnQwEgtBQUFCS1JZWjYxcxrJAgoJdGV4dC9odG1sErsCQDxhIGhyZWY9Im1haWx0bzplcmljQGNvbXBvc2FibGVwcm9tcHRzLmNvbSIgZGF0YS1yYXdIcmVmPSJtYWlsdG86ZXJpY0Bjb21wb3NhYmxlcHJvbXB0cy5jb20iIHRhcmdldD0iX2JsYW5rIj5lcmljQGNvbXBvc2FibGVwcm9tcHRzLmNvbTwvYT4gQ2FuIHdlIHBvdGVudGlhbGx5IG1vdmUgdGhpcyB3ZWJwYWdlIHNvIGNhbiBiZSBlYXNpbHkgdXBkYXRlZD8gT3RoZXJ3aXNlLCBldmVyeSB0aW1lIHdlIGhhdmUgYSBuZXcgc3ViLXByb2Nlc3NvciB3ZSB3aWxswqBoYXZlwqB0byB1cGRhdGUgdGhpcyBBbm5leCBhbmQgc2hhcmUgd2l0aCBjdXN0b21lcnMuItkBCgp0ZXh0L3BsYWluEsoBQGVyaWNAY29tcG9zYWJsZXByb21wdHMuY29tIENhbiB3ZSBwb3RlbnRpYWxseSBtb3ZlIHRoaXMgd2VicGFnZSBzbyBjYW4gYmUgZWFzaWx5IHVwZGF0ZWQ/IE90aGVyd2lzZSwgZXZlcnkgdGltZSB3ZSBoYXZlIGEgbmV3IHN1Yi1wcm9jZXNzb3Igd2Ugd2lsbMKgaGF2ZcKgdG8gdXBkYXRlIHRoaXMgQW5uZXggYW5kIHNoYXJlIHdpdGggY3VzdG9tZXJzLiobIhUxMDUzMzc4MjU2OTgyODE5MDk4MDEoADgAMNSvk8nuMTjUr5PJ7jFaDHdmNGpvOTR1NW11Z3ICIAB4AJoBBggAEAAYAKoBvgISuwJAPGEgaHJlZj0ibWFpbHRvOmVyaWNAY29tcG9zYWJsZXByb21wdHMuY29tIiBkYXRhLXJhd2hyZWY9Im1haWx0bzplcmljQGNvbXBvc2FibGVwcm9tcHRzLmNvbSIgdGFyZ2V0PSJfYmxhbmsiPmVyaWNAY29tcG9zYWJsZXByb21wdHMuY29tPC9hPiBDYW4gd2UgcG90ZW50aWFsbHkgbW92ZSB0aGlzIHdlYnBhZ2Ugc28gY2FuIGJlIGVhc2lseSB1cGRhdGVkPyBPdGhlcndpc2UsIGV2ZXJ5IHRpbWUgd2UgaGF2ZSBhIG5ldyBzdWItcHJvY2Vzc29yIHdlIHdpbGzCoGhhdmXCoHRvIHVwZGF0ZSB0aGlzIEFubmV4IGFuZCBzaGFyZSB3aXRoIGN1c3RvbWVycy6wAQC4AQBySQoORm91bmRlcnMgTGVnYWwaNwo1Ly9zc2wuZ3N0YXRpYy5jb20vZG9jcy9jb21tb24vYmx1ZV9zaWxob3VldHRlOTYtMC5wbmd4AIgBAZoBBggAEAAYAKoBjQISigJFcmljLCA8YnI+PGJyPkNhbiB5b3UgcGxlYXNlIHByb3ZpZGUgYSBsaXN0IG9mIFN1Yi1Qcm9jZXNzb3JzIHV0aWxpemVkIGJ5IHRoZSBDb21wYW55IGluIHByb3ZpZGluZyB0aGUgUGxhdGZvcm0gYW5kIHN1Y2ggYWNjb21wYW55aW5nIHNlcnZpY2VzLCBpbmNsdWRpbmcgd2hhdCB0eXBlIG9mIHNlcnZpY2VzIGFyZSBwcm92aWRlZCBieSBzdWNoIFN1Yi1Qcm9jZXNzb3JzLCBhbmQgaWYgeW91IGtub3csIHRoZSBsb2NhdGlvbiBvZiBzdWNoIFN1Yi1Qcm9jZXNzb3JzLrABALgBARiAreX36jEg1K+Tye4xMABCCGtpeC5jbXQyIvUCCgtBQUFCTWpkYldkdxK/AgoLQUFBQk1qZGJXZHcSC0FBQUJNamRiV2R3Gg0KCXRleHQvaHRtbBIAIg4KCnRleHQvcGxhaW4SACobIhUxMDQxODc1OTkzMzgzNDY3OTE2OTQoADgAMJf/3oXyMTjlu9+F8jFKngEKJGFwcGxpY2F0aW9uL3ZuZC5nb29nbGUtYXBwcy5kb2NzLm1kcxp2wtfa5AFwGm4KagpkSWYgdGhlcmUgYXJlIGFueSBjb25mbGljdGluZyB0ZXJtcyBhbmQgY29uZGl0aW9ucyBpbiB0aGlzIERQQSBhbmQgdGhlIEFncmVlbWVudCwgdGhlIHRlcm1zIGhlcmVpbiBzaBABGAEQAVoMa2dueTZvaDMxb2tlcgIgAHgAggEUc3VnZ2VzdC5zd2FxbTB0NTNqZTKaAQYIABAAGACwAQC4AQAYl//ehfIxIOW734XyMTAAQhRzdWdnZXN0LnN3YXFtMHQ1M2plMiK7AgoLQUFBQk1qY1ZoTW8ShQIKC0FBQUJNamNWaE1vEgtBQUFCTWpjVmhNbxoNCgl0ZXh0L2h0bWwSACIOCgp0ZXh0L3BsYWluEgAqGyIVMTA0MTg3NTk5MzM4MzQ2NzkxNjk0KAA4ADC5yamF8jE4sdCphfIxSmUKJGFwcGxpY2F0aW9uL3ZuZC5nb29nbGUtYXBwcy5kb2NzLm1kcxo9wtfa5AE3CjUKHAoWQ3VzdG9tZXIgUGVyc29uYWwgRGF0YRABGAASEwoNQ3VzdG9tZXIgRGF0YRABGAAYPloMcnVzbWV6MWhjNmFicgIgAHgAggEUc3VnZ2VzdC44aWtydHVzcHdhcWiaAQYIABAAGACwAQC4AQAYucmphfIxILHQqYXyMTAAQhRzdWdnZXN0Ljhpa3J0dXNwd2FxaCL1AgoLQUFBQk1qZGJXZDQSvwIKC0FBQUJNamRiV2Q0EgtBQUFCTWpkYldkNBoNCgl0ZXh0L2h0bWwSACIOCgp0ZXh0L3BsYWluEgAqGyIVMTA0MTg3NTk5MzM4MzQ2NzkxNjk0KAA4ADDd0PuF8jE4i+COi/IxSp4BCiRhcHBsaWNhdGlvbi92bmQuZ29vZ2xlLWFwcHMuZG9jcy5tZHMadsLX2uQBcBpuCmoKZE5vdHdpdGhzdGFuZGluZyB0aGUgZm9yZWdvaW5nLCBpZiB0aGlzIERQQSBpcyBub3Qgc3ViamVjdCB0byBFVSBEYXRhIFByb3RlY3Rpb24gbGF3cyBiYXNlZCBvbiB0aGUgQ3UQARgBEAFaDDF6bDgwMzZnM3d3cnICIAB4AIIBFHN1Z2dlc3QuMTZqbHlnaWc1czBwmgEGCAAQABgAsAEAuAEAGN3Q+4XyMSCL4I6L8jEwAEIUc3VnZ2VzdC4xNmpseWdpZzVzMHAiugwKC0FBQUJLUllaNjFvEpAMCgtBQUFCS1JZWjYxbxILQUFBQktSWVo2MW8awgMKCXRleHQvaHRtbBK0A0VyaWMsIDxicj48YnI+U2hvdWxkIGEgQ3VzdG9tZXIgYmUgbG9jYXRlZCBpbiB0aGUgRVUgYW5kL29yIHRoZSBkYXRhIHRyYW5zZmVycmVkIHRvIHRoZSBQbGF0Zm9ybSBjb250YWluIFBlcnNvbmFsIERhdGEgb2YgRVUgY2l0aXplbnMsIHRoZW4gdGhpcyBEUEEgaGFzIGJlZW4gYnVpbHQgdG8gY29tcGx5IHdpdGggdGhlIEdEUFIsIHNwZWNpZmljYWxseSB3aXRoIHRoaXMgU2VjdGlvbiAxMCBiZWNvbWluZyBhcHBsaWNhYmxlICBhbmQgaW5jbHVkaW5nIHRoZSBpbXBsZW1lbnRhdGlvbiBhbmQgYXBwbGljYWJpbGl0eSBvZiDigJxTdGFuZGFyZCBDb250cmFjdHVhbCBDbGF1c2Vz4oCdIChyZXF1aXJlZCBieSB0aGUgR0RQUiB3aGUgRVUgRGF0YSBpcyB0cmFuc2ZlcnJlZCBmcm9tIHRoZSBFVSB0byB0aGUgVVMpIHdoaWNoIGFyZSBzZXQgZm9ydGggaW4gQW5uZXggRC4ivQMKCnRleHQvcGxhaW4SrgNFcmljLCAKClNob3VsZCBhIEN1c3RvbWVyIGJlIGxvY2F0ZWQgaW4gdGhlIEVVIGFuZC9vciB0aGUgZGF0YSB0cmFuc2ZlcnJlZCB0byB0aGUgUGxhdGZvcm0gY29udGFpbiBQZXJzb25hbCBEYXRhIG9mIEVVIGNpdGl6ZW5zLCB0aGVuIHRoaXMgRFBBIGhhcyBiZWVuIGJ1aWx0IHRvIGNvbXBseSB3aXRoIHRoZSBHRFBSLCBzcGVjaWZpY2FsbHkgd2l0aCB0aGlzIFNlY3Rpb24gMTAgYmVjb21pbmcgYXBwbGljYWJsZSAgYW5kIGluY2x1ZGluZyB0aGUgaW1wbGVtZW50YXRpb24gYW5kIGFwcGxpY2FiaWxpdHkgb2Yg4oCcU3RhbmRhcmQgQ29udHJhY3R1YWwgQ2xhdXNlc+KAnSAocmVxdWlyZWQgYnkgdGhlIEdEUFIgd2hlIEVVIERhdGEgaXMgdHJhbnNmZXJyZWQgZnJvbSB0aGUgRVUgdG8gdGhlIFVTKSB3aGljaCBhcmUgc2V0IGZvcnRoIGluIEFubmV4IEQuKkcKDkZvdW5kZXJzIExlZ2FsGjUvL3NzbC5nc3RhdGljLmNvbS9kb2NzL2NvbW1vbi9ibHVlX3NpbGhvdWV0dGU5Ni0wLnBuZzCgqPCh6zE4oKjwoesxckkKDkZvdW5kZXJzIExlZ2FsGjcKNS8vc3NsLmdzdGF0aWMuY29tL2RvY3MvY29tbW9uL2JsdWVfc2lsaG91ZXR0ZTk2LTAucG5neACIAQGaAQYIABAAGACqAbcDErQDRXJpYywgPGJyPjxicj5TaG91bGQgYSBDdXN0b21lciBiZSBsb2NhdGVkIGluIHRoZSBFVSBhbmQvb3IgdGhlIGRhdGEgdHJhbnNmZXJyZWQgdG8gdGhlIFBsYXRmb3JtIGNvbnRhaW4gUGVyc29uYWwgRGF0YSBvZiBFVSBjaXRpemVucywgdGhlbiB0aGlzIERQQSBoYXMgYmVlbiBidWlsdCB0byBjb21wbHkgd2l0aCB0aGUgR0RQUiwgc3BlY2lmaWNhbGx5IHdpdGggdGhpcyBTZWN0aW9uIDEwIGJlY29taW5nIGFwcGxpY2FibGUgIGFuZCBpbmNsdWRpbmcgdGhlIGltcGxlbWVudGF0aW9uIGFuZCBhcHBsaWNhYmlsaXR5IG9mIOKAnFN0YW5kYXJkIENvbnRyYWN0dWFsIENsYXVzZXPigJ0gKHJlcXVpcmVkIGJ5IHRoZSBHRFBSIHdoZSBFVSBEYXRhIGlzIHRyYW5zZmVycmVkIGZyb20gdGhlIEVVIHRvIHRoZSBVUykgd2hpY2ggYXJlIHNldCBmb3J0aCBpbiBBbm5leCBELrABALgBARigqPCh6zEgoKjwoesxMABCCGtpeC5jbXQwMghoLmdqZGd4czIJaC4zMGowemxsMgloLjFmb2I5dGUyCWguM3pueXNoNzIJaC4yZXQ5MnAwMglpZC50eWpjd3QyCmlkLjNkeTZ2a204AGolChRzdWdnZXN0LnBldXlvcWNhNXRkbxINSm9zaHVhIFNsb3ZpbmokChNzdWdnZXN0Lm9iNWluZWE1dmZlEg1Kb3NodWEgU2xvdmluaiUKFHN1Z2dlc3Qudzd5czNwM3RhenQ2Eg1Kb3NodWEgU2xvdmluaiUKFHN1Z2dlc3QuOGUxajVwdmx0azc4Eg1Kb3NodWEgU2xvdmluaiUKFHN1Z2dlc3QuejhldG1xNTY5b3d0Eg1Kb3NodWEgU2xvdmluaiUKFHN1Z2dlc3QudTF0OW43ZGx2MnZhEg1Kb3NodWEgU2xvdmluaiUKFHN1Z2dlc3QuODVyNXI4dzJ3YjdwEg1Kb3NodWEgU2xvdmluaiUKFHN1Z2dlc3QuZWVlM3J2Nmppa28zEg1Kb3NodWEgU2xvdmluaiUKFHN1Z2dlc3Quc3dhcW0wdDUzamUyEg1Kb3NodWEgU2xvdmluaiUKFHN1Z2dlc3QuOGlrcnR1c3B3YXFoEg1Kb3NodWEgU2xvdmluaiUKFHN1Z2dlc3QuMTZqbHlnaWc1czBwEg1Kb3NodWEgU2xvdmluciExNTktNmQ1cVlrRVN3ZnA4S2pfYmhoY2Z3a1l4NkpuT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10781</Words>
  <Characters>61456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Sater</dc:creator>
  <cp:lastModifiedBy>Yuri Eliezer</cp:lastModifiedBy>
  <cp:revision>7</cp:revision>
  <dcterms:created xsi:type="dcterms:W3CDTF">2024-10-04T02:34:00Z</dcterms:created>
  <dcterms:modified xsi:type="dcterms:W3CDTF">2024-11-12T18:14:00Z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documentId_4284</vt:lpwstr>
  </property>
  <property fmtid="{D5CDD505-2E9C-101B-9397-08002B2CF9AE}" pid="3" name="grammarly_documentContext">
    <vt:lpwstr>{"goals":[],"domain":"general","emotions":[],"dialect":"american"}</vt:lpwstr>
  </property>
</Properties>
</file>